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2152F" w14:textId="77777777" w:rsidR="00E170AD" w:rsidRPr="00D24208" w:rsidRDefault="00E170AD" w:rsidP="0014187F">
      <w:pPr>
        <w:spacing w:line="360" w:lineRule="auto"/>
        <w:jc w:val="both"/>
        <w:rPr>
          <w:rFonts w:ascii="Arial" w:hAnsi="Arial" w:cs="Arial"/>
          <w:sz w:val="22"/>
          <w:szCs w:val="22"/>
        </w:rPr>
      </w:pPr>
      <w:bookmarkStart w:id="0" w:name="_GoBack"/>
      <w:bookmarkEnd w:id="0"/>
    </w:p>
    <w:p w14:paraId="0AF8316A" w14:textId="08AA19E8" w:rsidR="00E170AD" w:rsidRPr="00A0081A" w:rsidRDefault="00101765" w:rsidP="00E12AD7">
      <w:pPr>
        <w:spacing w:line="360" w:lineRule="auto"/>
        <w:jc w:val="right"/>
        <w:rPr>
          <w:rFonts w:ascii="Tahoma" w:hAnsi="Tahoma" w:cs="Tahoma"/>
          <w:sz w:val="22"/>
          <w:szCs w:val="22"/>
        </w:rPr>
      </w:pPr>
      <w:r w:rsidRPr="00A0081A">
        <w:rPr>
          <w:rFonts w:ascii="Tahoma" w:hAnsi="Tahoma" w:cs="Tahoma"/>
          <w:sz w:val="22"/>
          <w:szCs w:val="22"/>
        </w:rPr>
        <w:t>Chascomús</w:t>
      </w:r>
      <w:r w:rsidR="00AE0E1F" w:rsidRPr="00A0081A">
        <w:rPr>
          <w:rFonts w:ascii="Tahoma" w:hAnsi="Tahoma" w:cs="Tahoma"/>
          <w:sz w:val="22"/>
          <w:szCs w:val="22"/>
        </w:rPr>
        <w:t xml:space="preserve">, </w:t>
      </w:r>
      <w:r w:rsidR="00A52385">
        <w:rPr>
          <w:rFonts w:ascii="Tahoma" w:hAnsi="Tahoma" w:cs="Tahoma"/>
          <w:sz w:val="22"/>
          <w:szCs w:val="22"/>
        </w:rPr>
        <w:t>15</w:t>
      </w:r>
      <w:r w:rsidR="004044E3" w:rsidRPr="00A0081A">
        <w:rPr>
          <w:rFonts w:ascii="Tahoma" w:hAnsi="Tahoma" w:cs="Tahoma"/>
          <w:sz w:val="22"/>
          <w:szCs w:val="22"/>
        </w:rPr>
        <w:t xml:space="preserve"> </w:t>
      </w:r>
      <w:r w:rsidR="004248B0">
        <w:rPr>
          <w:rFonts w:ascii="Tahoma" w:hAnsi="Tahoma" w:cs="Tahoma"/>
          <w:sz w:val="22"/>
          <w:szCs w:val="22"/>
        </w:rPr>
        <w:t>de enero 2025</w:t>
      </w:r>
      <w:r w:rsidR="000A159F">
        <w:rPr>
          <w:rFonts w:ascii="Tahoma" w:hAnsi="Tahoma" w:cs="Tahoma"/>
          <w:sz w:val="22"/>
          <w:szCs w:val="22"/>
        </w:rPr>
        <w:t>.</w:t>
      </w:r>
    </w:p>
    <w:p w14:paraId="1DF28F88" w14:textId="77777777" w:rsidR="00E12AD7" w:rsidRPr="00A0081A" w:rsidRDefault="00E12AD7" w:rsidP="0014187F">
      <w:pPr>
        <w:spacing w:line="360" w:lineRule="auto"/>
        <w:jc w:val="both"/>
        <w:rPr>
          <w:rFonts w:ascii="Tahoma" w:hAnsi="Tahoma" w:cs="Tahoma"/>
          <w:sz w:val="22"/>
          <w:szCs w:val="22"/>
        </w:rPr>
      </w:pPr>
    </w:p>
    <w:p w14:paraId="6E8C6142" w14:textId="77777777" w:rsidR="00E170AD" w:rsidRPr="00A0081A" w:rsidRDefault="00E170AD" w:rsidP="0014187F">
      <w:pPr>
        <w:spacing w:line="360" w:lineRule="auto"/>
        <w:jc w:val="both"/>
        <w:rPr>
          <w:rFonts w:ascii="Tahoma" w:hAnsi="Tahoma" w:cs="Tahoma"/>
          <w:b/>
          <w:bCs/>
          <w:sz w:val="22"/>
          <w:szCs w:val="22"/>
        </w:rPr>
      </w:pPr>
      <w:r w:rsidRPr="00A0081A">
        <w:rPr>
          <w:rFonts w:ascii="Tahoma" w:hAnsi="Tahoma" w:cs="Tahoma"/>
          <w:b/>
          <w:bCs/>
          <w:sz w:val="22"/>
          <w:szCs w:val="22"/>
        </w:rPr>
        <w:t>Sr. Presidente del</w:t>
      </w:r>
    </w:p>
    <w:p w14:paraId="1A7C1232" w14:textId="77777777" w:rsidR="00E170AD" w:rsidRPr="00A0081A" w:rsidRDefault="00E170AD" w:rsidP="0014187F">
      <w:pPr>
        <w:spacing w:line="360" w:lineRule="auto"/>
        <w:jc w:val="both"/>
        <w:rPr>
          <w:rFonts w:ascii="Tahoma" w:hAnsi="Tahoma" w:cs="Tahoma"/>
          <w:b/>
          <w:bCs/>
          <w:sz w:val="22"/>
          <w:szCs w:val="22"/>
        </w:rPr>
      </w:pPr>
      <w:r w:rsidRPr="00A0081A">
        <w:rPr>
          <w:rFonts w:ascii="Tahoma" w:hAnsi="Tahoma" w:cs="Tahoma"/>
          <w:b/>
          <w:bCs/>
          <w:sz w:val="22"/>
          <w:szCs w:val="22"/>
        </w:rPr>
        <w:t>Honorable Concejo Deliberante</w:t>
      </w:r>
    </w:p>
    <w:p w14:paraId="24D2CD53" w14:textId="43699B04" w:rsidR="00E170AD" w:rsidRPr="00A0081A" w:rsidRDefault="00E12AD7" w:rsidP="0014187F">
      <w:pPr>
        <w:spacing w:line="360" w:lineRule="auto"/>
        <w:jc w:val="both"/>
        <w:rPr>
          <w:rFonts w:ascii="Tahoma" w:hAnsi="Tahoma" w:cs="Tahoma"/>
          <w:b/>
          <w:bCs/>
          <w:sz w:val="22"/>
          <w:szCs w:val="22"/>
        </w:rPr>
      </w:pPr>
      <w:r w:rsidRPr="00A0081A">
        <w:rPr>
          <w:rFonts w:ascii="Tahoma" w:hAnsi="Tahoma" w:cs="Tahoma"/>
          <w:b/>
          <w:bCs/>
          <w:sz w:val="22"/>
          <w:szCs w:val="22"/>
        </w:rPr>
        <w:t>ANDRES SANUCCI</w:t>
      </w:r>
    </w:p>
    <w:p w14:paraId="461BB5BB" w14:textId="77777777" w:rsidR="00E170AD" w:rsidRPr="00A0081A" w:rsidRDefault="00E170AD" w:rsidP="0014187F">
      <w:pPr>
        <w:spacing w:line="360" w:lineRule="auto"/>
        <w:jc w:val="both"/>
        <w:rPr>
          <w:rFonts w:ascii="Tahoma" w:hAnsi="Tahoma" w:cs="Tahoma"/>
          <w:sz w:val="22"/>
          <w:szCs w:val="22"/>
        </w:rPr>
      </w:pPr>
    </w:p>
    <w:p w14:paraId="301792D6" w14:textId="77777777" w:rsidR="00E170AD" w:rsidRPr="00A0081A" w:rsidRDefault="00E170AD" w:rsidP="0014187F">
      <w:pPr>
        <w:spacing w:line="360" w:lineRule="auto"/>
        <w:jc w:val="both"/>
        <w:rPr>
          <w:rFonts w:ascii="Tahoma" w:hAnsi="Tahoma" w:cs="Tahoma"/>
          <w:sz w:val="22"/>
          <w:szCs w:val="22"/>
        </w:rPr>
      </w:pPr>
    </w:p>
    <w:p w14:paraId="1368F5A9" w14:textId="77777777" w:rsidR="00E170AD" w:rsidRPr="00A0081A" w:rsidRDefault="00E170AD" w:rsidP="005350DB">
      <w:pPr>
        <w:spacing w:line="360" w:lineRule="auto"/>
        <w:jc w:val="both"/>
        <w:rPr>
          <w:rFonts w:ascii="Tahoma" w:hAnsi="Tahoma" w:cs="Tahoma"/>
        </w:rPr>
      </w:pPr>
      <w:r w:rsidRPr="00A0081A">
        <w:rPr>
          <w:rFonts w:ascii="Tahoma" w:hAnsi="Tahoma" w:cs="Tahoma"/>
        </w:rPr>
        <w:t>De nuestra consideración:</w:t>
      </w:r>
    </w:p>
    <w:p w14:paraId="3CA506AC" w14:textId="3A31A4A5" w:rsidR="00E170AD" w:rsidRPr="00A0081A" w:rsidRDefault="00E170AD" w:rsidP="005350DB">
      <w:pPr>
        <w:spacing w:line="360" w:lineRule="auto"/>
        <w:jc w:val="both"/>
        <w:rPr>
          <w:rFonts w:ascii="Tahoma" w:hAnsi="Tahoma" w:cs="Tahoma"/>
        </w:rPr>
      </w:pPr>
      <w:r w:rsidRPr="00A0081A">
        <w:rPr>
          <w:rFonts w:ascii="Tahoma" w:hAnsi="Tahoma" w:cs="Tahoma"/>
        </w:rPr>
        <w:t xml:space="preserve">     </w:t>
      </w:r>
      <w:r w:rsidR="00AE18DD" w:rsidRPr="00A0081A">
        <w:rPr>
          <w:rFonts w:ascii="Tahoma" w:hAnsi="Tahoma" w:cs="Tahoma"/>
        </w:rPr>
        <w:t xml:space="preserve">                                    </w:t>
      </w:r>
      <w:r w:rsidRPr="00A0081A">
        <w:rPr>
          <w:rFonts w:ascii="Tahoma" w:hAnsi="Tahoma" w:cs="Tahoma"/>
        </w:rPr>
        <w:t>Remitimos copia del presente proyecto para ser incluida en el orden del día de la próxima sesión.</w:t>
      </w:r>
    </w:p>
    <w:p w14:paraId="2031BFB7" w14:textId="77777777" w:rsidR="00E170AD" w:rsidRPr="00A0081A" w:rsidRDefault="00E170AD" w:rsidP="005350DB">
      <w:pPr>
        <w:spacing w:line="360" w:lineRule="auto"/>
        <w:jc w:val="both"/>
        <w:rPr>
          <w:rFonts w:ascii="Tahoma" w:hAnsi="Tahoma" w:cs="Tahoma"/>
        </w:rPr>
      </w:pPr>
    </w:p>
    <w:p w14:paraId="02ACFADC" w14:textId="2B38E9CB" w:rsidR="00083F3B" w:rsidRPr="00A0081A" w:rsidRDefault="00083F3B" w:rsidP="005350DB">
      <w:pPr>
        <w:spacing w:line="360" w:lineRule="auto"/>
        <w:jc w:val="center"/>
        <w:rPr>
          <w:rFonts w:ascii="Tahoma" w:hAnsi="Tahoma" w:cs="Tahoma"/>
          <w:b/>
        </w:rPr>
      </w:pPr>
      <w:r w:rsidRPr="00A0081A">
        <w:rPr>
          <w:rFonts w:ascii="Tahoma" w:hAnsi="Tahoma" w:cs="Tahoma"/>
          <w:b/>
        </w:rPr>
        <w:t>SOLICITA</w:t>
      </w:r>
      <w:r w:rsidR="00A52385">
        <w:rPr>
          <w:rFonts w:ascii="Tahoma" w:hAnsi="Tahoma" w:cs="Tahoma"/>
          <w:b/>
        </w:rPr>
        <w:t xml:space="preserve"> INFORMACIÓN SOBRE LIQUIDACIÓ</w:t>
      </w:r>
      <w:r w:rsidR="00A072A0">
        <w:rPr>
          <w:rFonts w:ascii="Tahoma" w:hAnsi="Tahoma" w:cs="Tahoma"/>
          <w:b/>
        </w:rPr>
        <w:t xml:space="preserve">N DE LA TASA </w:t>
      </w:r>
      <w:r w:rsidR="003A0461">
        <w:rPr>
          <w:rFonts w:ascii="Tahoma" w:hAnsi="Tahoma" w:cs="Tahoma"/>
          <w:b/>
        </w:rPr>
        <w:t>POR INSPECCIÓN DE SEGURIDAD E HIGIENE (CAP</w:t>
      </w:r>
      <w:r w:rsidR="000A159F">
        <w:rPr>
          <w:rFonts w:ascii="Tahoma" w:hAnsi="Tahoma" w:cs="Tahoma"/>
          <w:b/>
        </w:rPr>
        <w:t>Í</w:t>
      </w:r>
      <w:r w:rsidR="003A0461">
        <w:rPr>
          <w:rFonts w:ascii="Tahoma" w:hAnsi="Tahoma" w:cs="Tahoma"/>
          <w:b/>
        </w:rPr>
        <w:t>TULO IV</w:t>
      </w:r>
      <w:r w:rsidR="006E2CF9">
        <w:rPr>
          <w:rFonts w:ascii="Tahoma" w:hAnsi="Tahoma" w:cs="Tahoma"/>
          <w:b/>
        </w:rPr>
        <w:t xml:space="preserve"> ORDENANZA FISCAL E IMPOSITIVA</w:t>
      </w:r>
      <w:proofErr w:type="gramStart"/>
      <w:r w:rsidR="003A0461">
        <w:rPr>
          <w:rFonts w:ascii="Tahoma" w:hAnsi="Tahoma" w:cs="Tahoma"/>
          <w:b/>
        </w:rPr>
        <w:t>)</w:t>
      </w:r>
      <w:r w:rsidR="006E2CF9">
        <w:rPr>
          <w:rFonts w:ascii="Tahoma" w:hAnsi="Tahoma" w:cs="Tahoma"/>
          <w:b/>
        </w:rPr>
        <w:t>.-</w:t>
      </w:r>
      <w:proofErr w:type="gramEnd"/>
    </w:p>
    <w:p w14:paraId="7635CE52" w14:textId="412083B1" w:rsidR="00734075" w:rsidRPr="00A0081A" w:rsidRDefault="00734075" w:rsidP="005350DB">
      <w:pPr>
        <w:spacing w:after="120" w:line="360" w:lineRule="auto"/>
        <w:rPr>
          <w:rFonts w:ascii="Tahoma" w:hAnsi="Tahoma" w:cs="Tahoma"/>
          <w:b/>
        </w:rPr>
      </w:pPr>
    </w:p>
    <w:p w14:paraId="73CD605F" w14:textId="3032A818" w:rsidR="00A072A0" w:rsidRPr="00A072A0" w:rsidRDefault="00A072A0" w:rsidP="005350DB">
      <w:pPr>
        <w:spacing w:after="120" w:line="360" w:lineRule="auto"/>
        <w:jc w:val="both"/>
        <w:rPr>
          <w:rFonts w:ascii="Tahoma" w:hAnsi="Tahoma" w:cs="Tahoma"/>
        </w:rPr>
      </w:pPr>
      <w:r w:rsidRPr="00A072A0">
        <w:rPr>
          <w:rFonts w:ascii="Tahoma" w:hAnsi="Tahoma" w:cs="Tahoma"/>
          <w:b/>
        </w:rPr>
        <w:t xml:space="preserve">VISTO: </w:t>
      </w:r>
      <w:r w:rsidR="003A0461">
        <w:rPr>
          <w:rFonts w:ascii="Tahoma" w:hAnsi="Tahoma" w:cs="Tahoma"/>
        </w:rPr>
        <w:t>El aumento de la tasa por inspección de seguridad e higiene (cap</w:t>
      </w:r>
      <w:r w:rsidR="000A159F">
        <w:rPr>
          <w:rFonts w:ascii="Tahoma" w:hAnsi="Tahoma" w:cs="Tahoma"/>
        </w:rPr>
        <w:t>í</w:t>
      </w:r>
      <w:r w:rsidR="003A0461">
        <w:rPr>
          <w:rFonts w:ascii="Tahoma" w:hAnsi="Tahoma" w:cs="Tahoma"/>
        </w:rPr>
        <w:t xml:space="preserve">tulo </w:t>
      </w:r>
      <w:r w:rsidR="006E2CF9">
        <w:rPr>
          <w:rFonts w:ascii="Tahoma" w:hAnsi="Tahoma" w:cs="Tahoma"/>
        </w:rPr>
        <w:t>IV Ordenanza fiscal e impositiva)</w:t>
      </w:r>
      <w:r w:rsidR="00A52385">
        <w:rPr>
          <w:rFonts w:ascii="Tahoma" w:hAnsi="Tahoma" w:cs="Tahoma"/>
        </w:rPr>
        <w:t>, liquidada para el perí</w:t>
      </w:r>
      <w:r w:rsidR="003A0461">
        <w:rPr>
          <w:rFonts w:ascii="Tahoma" w:hAnsi="Tahoma" w:cs="Tahoma"/>
        </w:rPr>
        <w:t xml:space="preserve">odo 1/2025 </w:t>
      </w:r>
      <w:r w:rsidRPr="00A072A0">
        <w:rPr>
          <w:rFonts w:ascii="Tahoma" w:hAnsi="Tahoma" w:cs="Tahoma"/>
        </w:rPr>
        <w:t>que dan cuenta de un manejo</w:t>
      </w:r>
      <w:r>
        <w:rPr>
          <w:rFonts w:ascii="Tahoma" w:hAnsi="Tahoma" w:cs="Tahoma"/>
        </w:rPr>
        <w:t xml:space="preserve"> </w:t>
      </w:r>
      <w:r w:rsidRPr="00A072A0">
        <w:rPr>
          <w:rFonts w:ascii="Tahoma" w:hAnsi="Tahoma" w:cs="Tahoma"/>
        </w:rPr>
        <w:t>dis</w:t>
      </w:r>
      <w:r w:rsidR="003A0461">
        <w:rPr>
          <w:rFonts w:ascii="Tahoma" w:hAnsi="Tahoma" w:cs="Tahoma"/>
        </w:rPr>
        <w:t xml:space="preserve">crecional del monto a abonar correspondiente a dicho </w:t>
      </w:r>
      <w:r w:rsidRPr="00A072A0">
        <w:rPr>
          <w:rFonts w:ascii="Tahoma" w:hAnsi="Tahoma" w:cs="Tahoma"/>
        </w:rPr>
        <w:t>concepto,</w:t>
      </w:r>
      <w:r>
        <w:rPr>
          <w:rFonts w:ascii="Tahoma" w:hAnsi="Tahoma" w:cs="Tahoma"/>
        </w:rPr>
        <w:t xml:space="preserve"> </w:t>
      </w:r>
      <w:r w:rsidRPr="00A072A0">
        <w:rPr>
          <w:rFonts w:ascii="Tahoma" w:hAnsi="Tahoma" w:cs="Tahoma"/>
        </w:rPr>
        <w:t>y;</w:t>
      </w:r>
    </w:p>
    <w:p w14:paraId="22A56D1E" w14:textId="77777777" w:rsidR="00A072A0" w:rsidRDefault="00A072A0" w:rsidP="005350DB">
      <w:pPr>
        <w:spacing w:after="120" w:line="360" w:lineRule="auto"/>
        <w:jc w:val="both"/>
        <w:rPr>
          <w:rFonts w:ascii="Tahoma" w:hAnsi="Tahoma" w:cs="Tahoma"/>
          <w:b/>
        </w:rPr>
      </w:pPr>
    </w:p>
    <w:p w14:paraId="28F71CA4" w14:textId="3FA742BC" w:rsidR="00A072A0" w:rsidRPr="00A072A0" w:rsidRDefault="00A072A0" w:rsidP="005350DB">
      <w:pPr>
        <w:spacing w:after="120" w:line="360" w:lineRule="auto"/>
        <w:jc w:val="both"/>
        <w:rPr>
          <w:rFonts w:ascii="Tahoma" w:hAnsi="Tahoma" w:cs="Tahoma"/>
          <w:b/>
        </w:rPr>
      </w:pPr>
      <w:r w:rsidRPr="00A072A0">
        <w:rPr>
          <w:rFonts w:ascii="Tahoma" w:hAnsi="Tahoma" w:cs="Tahoma"/>
          <w:b/>
        </w:rPr>
        <w:t>CONSIDER</w:t>
      </w:r>
      <w:r w:rsidR="00BC2817">
        <w:rPr>
          <w:rFonts w:ascii="Tahoma" w:hAnsi="Tahoma" w:cs="Tahoma"/>
          <w:b/>
        </w:rPr>
        <w:t>A</w:t>
      </w:r>
      <w:r w:rsidRPr="00A072A0">
        <w:rPr>
          <w:rFonts w:ascii="Tahoma" w:hAnsi="Tahoma" w:cs="Tahoma"/>
          <w:b/>
        </w:rPr>
        <w:t>NDO:</w:t>
      </w:r>
    </w:p>
    <w:p w14:paraId="28E1E59F" w14:textId="45F24291" w:rsidR="00A072A0" w:rsidRPr="00A072A0" w:rsidRDefault="00A072A0" w:rsidP="005350DB">
      <w:pPr>
        <w:spacing w:after="120" w:line="360" w:lineRule="auto"/>
        <w:jc w:val="both"/>
        <w:rPr>
          <w:rFonts w:ascii="Tahoma" w:hAnsi="Tahoma" w:cs="Tahoma"/>
        </w:rPr>
      </w:pPr>
      <w:r w:rsidRPr="00A072A0">
        <w:rPr>
          <w:rFonts w:ascii="Tahoma" w:hAnsi="Tahoma" w:cs="Tahoma"/>
        </w:rPr>
        <w:t xml:space="preserve">Que </w:t>
      </w:r>
      <w:r w:rsidR="003A0461">
        <w:rPr>
          <w:rFonts w:ascii="Tahoma" w:hAnsi="Tahoma" w:cs="Tahoma"/>
        </w:rPr>
        <w:t xml:space="preserve">atento la disconformidad que hemos recibido </w:t>
      </w:r>
      <w:r w:rsidR="00CD141F">
        <w:rPr>
          <w:rFonts w:ascii="Tahoma" w:hAnsi="Tahoma" w:cs="Tahoma"/>
        </w:rPr>
        <w:t>de parte de vecinos</w:t>
      </w:r>
      <w:r w:rsidR="003A0461">
        <w:rPr>
          <w:rFonts w:ascii="Tahoma" w:hAnsi="Tahoma" w:cs="Tahoma"/>
        </w:rPr>
        <w:t xml:space="preserve"> que tienen comercio y son sujetos obligados al pago de la tasa referenciada, hemos </w:t>
      </w:r>
      <w:r w:rsidR="000A159F">
        <w:rPr>
          <w:rFonts w:ascii="Tahoma" w:hAnsi="Tahoma" w:cs="Tahoma"/>
        </w:rPr>
        <w:t>observado</w:t>
      </w:r>
      <w:r w:rsidR="003A0461">
        <w:rPr>
          <w:rFonts w:ascii="Tahoma" w:hAnsi="Tahoma" w:cs="Tahoma"/>
        </w:rPr>
        <w:t xml:space="preserve"> un aumento considerable en la liquidación practicada para el primer per</w:t>
      </w:r>
      <w:r w:rsidR="000A159F">
        <w:rPr>
          <w:rFonts w:ascii="Tahoma" w:hAnsi="Tahoma" w:cs="Tahoma"/>
        </w:rPr>
        <w:t>í</w:t>
      </w:r>
      <w:r w:rsidR="003A0461">
        <w:rPr>
          <w:rFonts w:ascii="Tahoma" w:hAnsi="Tahoma" w:cs="Tahoma"/>
        </w:rPr>
        <w:t>odo del 2025, del cual no surge justificación alguna.</w:t>
      </w:r>
      <w:r w:rsidRPr="00A072A0">
        <w:rPr>
          <w:rFonts w:ascii="Tahoma" w:hAnsi="Tahoma" w:cs="Tahoma"/>
        </w:rPr>
        <w:t>;</w:t>
      </w:r>
    </w:p>
    <w:p w14:paraId="282BF7C6" w14:textId="00D7C0A3" w:rsidR="00F51A2E" w:rsidRDefault="00F51A2E" w:rsidP="005350DB">
      <w:pPr>
        <w:spacing w:after="120" w:line="360" w:lineRule="auto"/>
        <w:jc w:val="both"/>
        <w:rPr>
          <w:rFonts w:ascii="Tahoma" w:hAnsi="Tahoma" w:cs="Tahoma"/>
        </w:rPr>
      </w:pPr>
      <w:r>
        <w:rPr>
          <w:rFonts w:ascii="Tahoma" w:hAnsi="Tahoma" w:cs="Tahoma"/>
        </w:rPr>
        <w:t xml:space="preserve">Es de destacar que </w:t>
      </w:r>
      <w:r w:rsidR="000A159F">
        <w:rPr>
          <w:rFonts w:ascii="Tahoma" w:hAnsi="Tahoma" w:cs="Tahoma"/>
        </w:rPr>
        <w:t>se observa</w:t>
      </w:r>
      <w:r>
        <w:rPr>
          <w:rFonts w:ascii="Tahoma" w:hAnsi="Tahoma" w:cs="Tahoma"/>
        </w:rPr>
        <w:t xml:space="preserve"> un aumento sideral para los comerciantes en un gravamen de casi el </w:t>
      </w:r>
      <w:r w:rsidR="00C213FB">
        <w:rPr>
          <w:rFonts w:ascii="Tahoma" w:hAnsi="Tahoma" w:cs="Tahoma"/>
        </w:rPr>
        <w:t>188,6</w:t>
      </w:r>
      <w:r>
        <w:rPr>
          <w:rFonts w:ascii="Tahoma" w:hAnsi="Tahoma" w:cs="Tahoma"/>
        </w:rPr>
        <w:t xml:space="preserve"> %, del cual no se encuentra relación con el objeto de la tasa a aportar. </w:t>
      </w:r>
    </w:p>
    <w:p w14:paraId="2E4FE38B" w14:textId="77777777" w:rsidR="00C213FB" w:rsidRDefault="00C213FB" w:rsidP="005350DB">
      <w:pPr>
        <w:spacing w:after="120" w:line="360" w:lineRule="auto"/>
        <w:jc w:val="both"/>
        <w:rPr>
          <w:rFonts w:ascii="Tahoma" w:hAnsi="Tahoma" w:cs="Tahoma"/>
        </w:rPr>
      </w:pPr>
    </w:p>
    <w:p w14:paraId="0419B550" w14:textId="3414B05B" w:rsidR="00C213FB" w:rsidRDefault="00C213FB" w:rsidP="00C213FB">
      <w:pPr>
        <w:spacing w:after="120" w:line="360" w:lineRule="auto"/>
        <w:jc w:val="both"/>
        <w:rPr>
          <w:rFonts w:ascii="Tahoma" w:hAnsi="Tahoma" w:cs="Tahoma"/>
        </w:rPr>
      </w:pPr>
      <w:r>
        <w:rPr>
          <w:rFonts w:ascii="Tahoma" w:hAnsi="Tahoma" w:cs="Tahoma"/>
        </w:rPr>
        <w:t xml:space="preserve">Que la ordenanza fiscal impositiva establece que el monto a pagar es </w:t>
      </w:r>
      <w:r w:rsidR="00A52385">
        <w:rPr>
          <w:rFonts w:ascii="Tahoma" w:hAnsi="Tahoma" w:cs="Tahoma"/>
        </w:rPr>
        <w:t>“Hasta</w:t>
      </w:r>
      <w:r w:rsidRPr="00C213FB">
        <w:rPr>
          <w:rFonts w:ascii="Tahoma" w:hAnsi="Tahoma" w:cs="Tahoma"/>
        </w:rPr>
        <w:t xml:space="preserve"> dos (2) empleados: Tres y medio por ciento (3,5%) del Sueldo Mínimo vigente para el empleado de comercio</w:t>
      </w:r>
      <w:proofErr w:type="gramStart"/>
      <w:r w:rsidRPr="00C213FB">
        <w:rPr>
          <w:rFonts w:ascii="Tahoma" w:hAnsi="Tahoma" w:cs="Tahoma"/>
        </w:rPr>
        <w:t>.</w:t>
      </w:r>
      <w:r>
        <w:rPr>
          <w:rFonts w:ascii="Tahoma" w:hAnsi="Tahoma" w:cs="Tahoma"/>
        </w:rPr>
        <w:t>”…</w:t>
      </w:r>
      <w:proofErr w:type="gramEnd"/>
      <w:r>
        <w:rPr>
          <w:rFonts w:ascii="Tahoma" w:hAnsi="Tahoma" w:cs="Tahoma"/>
        </w:rPr>
        <w:t>”c</w:t>
      </w:r>
      <w:r w:rsidRPr="00C213FB">
        <w:rPr>
          <w:rFonts w:ascii="Tahoma" w:hAnsi="Tahoma" w:cs="Tahoma"/>
        </w:rPr>
        <w:t>on 3 o más empleados: Uno y medio por ciento (1,5%) del Sueldo Mínimo para el empleado de Comercio por cada uno de los empleados a cargo.</w:t>
      </w:r>
      <w:r>
        <w:rPr>
          <w:rFonts w:ascii="Tahoma" w:hAnsi="Tahoma" w:cs="Tahoma"/>
        </w:rPr>
        <w:t>”</w:t>
      </w:r>
    </w:p>
    <w:p w14:paraId="2277FC6D" w14:textId="685BD8FE" w:rsidR="00C213FB" w:rsidRDefault="00C213FB" w:rsidP="00C213FB">
      <w:pPr>
        <w:spacing w:after="120" w:line="360" w:lineRule="auto"/>
        <w:jc w:val="both"/>
        <w:rPr>
          <w:rFonts w:ascii="Tahoma" w:hAnsi="Tahoma" w:cs="Tahoma"/>
        </w:rPr>
      </w:pPr>
      <w:r>
        <w:rPr>
          <w:rFonts w:ascii="Tahoma" w:hAnsi="Tahoma" w:cs="Tahoma"/>
        </w:rPr>
        <w:t xml:space="preserve">Que la misma norma define </w:t>
      </w:r>
      <w:r w:rsidRPr="00C213FB">
        <w:rPr>
          <w:rFonts w:ascii="Tahoma" w:hAnsi="Tahoma" w:cs="Tahoma"/>
        </w:rPr>
        <w:t xml:space="preserve">por Sueldo Mínimo Vigente para el empleado de comercio y por Sueldo del Peón Industrial a aquel que se encuentra vigente al 31 de </w:t>
      </w:r>
      <w:proofErr w:type="gramStart"/>
      <w:r w:rsidRPr="00C213FB">
        <w:rPr>
          <w:rFonts w:ascii="Tahoma" w:hAnsi="Tahoma" w:cs="Tahoma"/>
        </w:rPr>
        <w:t>Octubre</w:t>
      </w:r>
      <w:proofErr w:type="gramEnd"/>
      <w:r w:rsidRPr="00C213FB">
        <w:rPr>
          <w:rFonts w:ascii="Tahoma" w:hAnsi="Tahoma" w:cs="Tahoma"/>
        </w:rPr>
        <w:t xml:space="preserve"> de cada año y mantendrá su vigencia por todo el año calendario. El sueldo mínimo incluye el básico y los conceptos no remunerativos que conformen el sueldo bruto a dicha fecha</w:t>
      </w:r>
      <w:r>
        <w:rPr>
          <w:rFonts w:ascii="Tahoma" w:hAnsi="Tahoma" w:cs="Tahoma"/>
        </w:rPr>
        <w:t xml:space="preserve"> </w:t>
      </w:r>
      <w:r w:rsidRPr="00C213FB">
        <w:rPr>
          <w:rFonts w:ascii="Tahoma" w:hAnsi="Tahoma" w:cs="Tahoma"/>
        </w:rPr>
        <w:t>no debiendo</w:t>
      </w:r>
      <w:r>
        <w:rPr>
          <w:rFonts w:ascii="Tahoma" w:hAnsi="Tahoma" w:cs="Tahoma"/>
        </w:rPr>
        <w:t xml:space="preserve"> </w:t>
      </w:r>
      <w:r w:rsidRPr="00C213FB">
        <w:rPr>
          <w:rFonts w:ascii="Tahoma" w:hAnsi="Tahoma" w:cs="Tahoma"/>
        </w:rPr>
        <w:t>incluirse aquellas bonificaciones, premios o conceptos similares que se abonen por única</w:t>
      </w:r>
      <w:r>
        <w:rPr>
          <w:rFonts w:ascii="Tahoma" w:hAnsi="Tahoma" w:cs="Tahoma"/>
        </w:rPr>
        <w:t xml:space="preserve"> </w:t>
      </w:r>
      <w:r w:rsidRPr="00C213FB">
        <w:rPr>
          <w:rFonts w:ascii="Tahoma" w:hAnsi="Tahoma" w:cs="Tahoma"/>
        </w:rPr>
        <w:t>vez o en un mes determinado, como así tampoco el “</w:t>
      </w:r>
      <w:proofErr w:type="spellStart"/>
      <w:r w:rsidRPr="00C213FB">
        <w:rPr>
          <w:rFonts w:ascii="Tahoma" w:hAnsi="Tahoma" w:cs="Tahoma"/>
        </w:rPr>
        <w:t>presentismo</w:t>
      </w:r>
      <w:proofErr w:type="spellEnd"/>
      <w:r w:rsidRPr="00C213FB">
        <w:rPr>
          <w:rFonts w:ascii="Tahoma" w:hAnsi="Tahoma" w:cs="Tahoma"/>
        </w:rPr>
        <w:t>”, horas extras u otros</w:t>
      </w:r>
      <w:r>
        <w:rPr>
          <w:rFonts w:ascii="Tahoma" w:hAnsi="Tahoma" w:cs="Tahoma"/>
        </w:rPr>
        <w:t xml:space="preserve"> </w:t>
      </w:r>
      <w:r w:rsidRPr="00C213FB">
        <w:rPr>
          <w:rFonts w:ascii="Tahoma" w:hAnsi="Tahoma" w:cs="Tahoma"/>
        </w:rPr>
        <w:t>conceptos variables</w:t>
      </w:r>
      <w:r>
        <w:rPr>
          <w:rFonts w:ascii="Tahoma" w:hAnsi="Tahoma" w:cs="Tahoma"/>
        </w:rPr>
        <w:t>”.</w:t>
      </w:r>
    </w:p>
    <w:p w14:paraId="4BAD830C" w14:textId="7DEB79E2" w:rsidR="00CA67BA" w:rsidRDefault="00CA67BA" w:rsidP="00C213FB">
      <w:pPr>
        <w:spacing w:after="120" w:line="360" w:lineRule="auto"/>
        <w:jc w:val="both"/>
        <w:rPr>
          <w:rFonts w:ascii="Tahoma" w:hAnsi="Tahoma" w:cs="Tahoma"/>
        </w:rPr>
      </w:pPr>
      <w:proofErr w:type="gramStart"/>
      <w:r>
        <w:rPr>
          <w:rFonts w:ascii="Tahoma" w:hAnsi="Tahoma" w:cs="Tahoma"/>
        </w:rPr>
        <w:t>Que</w:t>
      </w:r>
      <w:proofErr w:type="gramEnd"/>
      <w:r>
        <w:rPr>
          <w:rFonts w:ascii="Tahoma" w:hAnsi="Tahoma" w:cs="Tahoma"/>
        </w:rPr>
        <w:t xml:space="preserve"> en virtud de lo expresado, el incremento interanual debiera ser de 167,8%, sensiblemente menor al incremento reflejado en las facturas que se adjuntan.</w:t>
      </w:r>
    </w:p>
    <w:p w14:paraId="4C9C4DDC" w14:textId="4894FAC3" w:rsidR="00CA67BA" w:rsidRDefault="00CA67BA" w:rsidP="00C213FB">
      <w:pPr>
        <w:spacing w:after="120" w:line="360" w:lineRule="auto"/>
        <w:jc w:val="both"/>
        <w:rPr>
          <w:rFonts w:ascii="Tahoma" w:hAnsi="Tahoma" w:cs="Tahoma"/>
        </w:rPr>
      </w:pPr>
      <w:r>
        <w:rPr>
          <w:rFonts w:ascii="Tahoma" w:hAnsi="Tahoma" w:cs="Tahoma"/>
        </w:rPr>
        <w:t xml:space="preserve">Que el caso puntual presentado como ejemplo corresponde a un contribuyente sin empleados, por lo </w:t>
      </w:r>
      <w:proofErr w:type="gramStart"/>
      <w:r>
        <w:rPr>
          <w:rFonts w:ascii="Tahoma" w:hAnsi="Tahoma" w:cs="Tahoma"/>
        </w:rPr>
        <w:t>que</w:t>
      </w:r>
      <w:proofErr w:type="gramEnd"/>
      <w:r>
        <w:rPr>
          <w:rFonts w:ascii="Tahoma" w:hAnsi="Tahoma" w:cs="Tahoma"/>
        </w:rPr>
        <w:t xml:space="preserve"> de la aplicación del texto de la ordenanza, correspondería abonar mínimo de $ 29.946,70 pero se le liquida un monto de $51.337,20.</w:t>
      </w:r>
    </w:p>
    <w:p w14:paraId="3AA81639" w14:textId="22BD7731" w:rsidR="00CA67BA" w:rsidRDefault="00CA67BA" w:rsidP="00C213FB">
      <w:pPr>
        <w:spacing w:after="120" w:line="360" w:lineRule="auto"/>
        <w:jc w:val="both"/>
        <w:rPr>
          <w:rFonts w:ascii="Tahoma" w:hAnsi="Tahoma" w:cs="Tahoma"/>
        </w:rPr>
      </w:pPr>
      <w:proofErr w:type="gramStart"/>
      <w:r>
        <w:rPr>
          <w:rFonts w:ascii="Tahoma" w:hAnsi="Tahoma" w:cs="Tahoma"/>
        </w:rPr>
        <w:t>Que</w:t>
      </w:r>
      <w:proofErr w:type="gramEnd"/>
      <w:r>
        <w:rPr>
          <w:rFonts w:ascii="Tahoma" w:hAnsi="Tahoma" w:cs="Tahoma"/>
        </w:rPr>
        <w:t xml:space="preserve"> en virtud de la significativa discrepancia, tanto del porcentaje de aumento como del importe liquidado, entre lo que dice la norma y</w:t>
      </w:r>
      <w:r w:rsidR="00A52385">
        <w:rPr>
          <w:rFonts w:ascii="Tahoma" w:hAnsi="Tahoma" w:cs="Tahoma"/>
        </w:rPr>
        <w:t xml:space="preserve"> lo que aplica el Departamento E</w:t>
      </w:r>
      <w:r>
        <w:rPr>
          <w:rFonts w:ascii="Tahoma" w:hAnsi="Tahoma" w:cs="Tahoma"/>
        </w:rPr>
        <w:t xml:space="preserve">jecutivo, resulta imperioso conocer </w:t>
      </w:r>
      <w:proofErr w:type="spellStart"/>
      <w:r>
        <w:rPr>
          <w:rFonts w:ascii="Tahoma" w:hAnsi="Tahoma" w:cs="Tahoma"/>
        </w:rPr>
        <w:t>cual</w:t>
      </w:r>
      <w:proofErr w:type="spellEnd"/>
      <w:r>
        <w:rPr>
          <w:rFonts w:ascii="Tahoma" w:hAnsi="Tahoma" w:cs="Tahoma"/>
        </w:rPr>
        <w:t xml:space="preserve"> es el algoritmo aplicado para determinar el importe y el porcentaje de incremento.</w:t>
      </w:r>
    </w:p>
    <w:p w14:paraId="1F370FC7" w14:textId="77777777" w:rsidR="00B04C04" w:rsidRDefault="00B04C04" w:rsidP="005350DB">
      <w:pPr>
        <w:spacing w:after="120" w:line="360" w:lineRule="auto"/>
        <w:jc w:val="both"/>
        <w:rPr>
          <w:rFonts w:ascii="Tahoma" w:hAnsi="Tahoma" w:cs="Tahoma"/>
        </w:rPr>
      </w:pPr>
      <w:r>
        <w:rPr>
          <w:rFonts w:ascii="Tahoma" w:hAnsi="Tahoma" w:cs="Tahoma"/>
        </w:rPr>
        <w:t xml:space="preserve">Este aumento, tampoco resulta conteste con la naturaleza y el objeto del pago de las tasas, ya </w:t>
      </w:r>
      <w:proofErr w:type="gramStart"/>
      <w:r>
        <w:rPr>
          <w:rFonts w:ascii="Tahoma" w:hAnsi="Tahoma" w:cs="Tahoma"/>
        </w:rPr>
        <w:t xml:space="preserve">que  </w:t>
      </w:r>
      <w:r w:rsidRPr="00B04C04">
        <w:rPr>
          <w:rFonts w:ascii="Tahoma" w:hAnsi="Tahoma" w:cs="Tahoma"/>
        </w:rPr>
        <w:t>tiene</w:t>
      </w:r>
      <w:proofErr w:type="gramEnd"/>
      <w:r w:rsidRPr="00B04C04">
        <w:rPr>
          <w:rFonts w:ascii="Tahoma" w:hAnsi="Tahoma" w:cs="Tahoma"/>
        </w:rPr>
        <w:t xml:space="preserve"> como hecho generador</w:t>
      </w:r>
      <w:r>
        <w:rPr>
          <w:rFonts w:ascii="Tahoma" w:hAnsi="Tahoma" w:cs="Tahoma"/>
        </w:rPr>
        <w:t xml:space="preserve"> </w:t>
      </w:r>
      <w:r w:rsidRPr="00B04C04">
        <w:rPr>
          <w:rFonts w:ascii="Tahoma" w:hAnsi="Tahoma" w:cs="Tahoma"/>
        </w:rPr>
        <w:t>la prestación efectiva o potencial de un servicio público individualizado en el contribuyente. Su producto no puede tener un destino ajeno al servicio que constituye el presupuesto de la obligación. No es tasa la contraprestación</w:t>
      </w:r>
      <w:r>
        <w:rPr>
          <w:rFonts w:ascii="Tahoma" w:hAnsi="Tahoma" w:cs="Tahoma"/>
        </w:rPr>
        <w:t xml:space="preserve"> </w:t>
      </w:r>
      <w:r w:rsidRPr="00B04C04">
        <w:rPr>
          <w:rFonts w:ascii="Tahoma" w:hAnsi="Tahoma" w:cs="Tahoma"/>
        </w:rPr>
        <w:t>recibida del usuario en pago de servicios no inherentes al Estado</w:t>
      </w:r>
      <w:r>
        <w:rPr>
          <w:rFonts w:ascii="Tahoma" w:hAnsi="Tahoma" w:cs="Tahoma"/>
        </w:rPr>
        <w:t xml:space="preserve">. </w:t>
      </w:r>
    </w:p>
    <w:p w14:paraId="20495C7A" w14:textId="77777777" w:rsidR="00B04C04" w:rsidRDefault="00B04C04" w:rsidP="005350DB">
      <w:pPr>
        <w:spacing w:after="120" w:line="360" w:lineRule="auto"/>
        <w:jc w:val="both"/>
        <w:rPr>
          <w:rFonts w:ascii="Tahoma" w:hAnsi="Tahoma" w:cs="Tahoma"/>
        </w:rPr>
      </w:pPr>
      <w:r>
        <w:rPr>
          <w:rFonts w:ascii="Tahoma" w:hAnsi="Tahoma" w:cs="Tahoma"/>
        </w:rPr>
        <w:lastRenderedPageBreak/>
        <w:t xml:space="preserve">Ello, a diferencia del impuesto que tiene un hecho imponible generador del mismo que no se ve retribuido directamente al contribuyente, </w:t>
      </w:r>
      <w:r w:rsidRPr="00B04C04">
        <w:rPr>
          <w:rFonts w:ascii="Tahoma" w:hAnsi="Tahoma" w:cs="Tahoma"/>
        </w:rPr>
        <w:t>situación independiente de toda actividad estatal</w:t>
      </w:r>
      <w:r>
        <w:rPr>
          <w:rFonts w:ascii="Tahoma" w:hAnsi="Tahoma" w:cs="Tahoma"/>
        </w:rPr>
        <w:t xml:space="preserve"> </w:t>
      </w:r>
      <w:r w:rsidRPr="00B04C04">
        <w:rPr>
          <w:rFonts w:ascii="Tahoma" w:hAnsi="Tahoma" w:cs="Tahoma"/>
        </w:rPr>
        <w:t>relativa al co</w:t>
      </w:r>
      <w:r>
        <w:rPr>
          <w:rFonts w:ascii="Tahoma" w:hAnsi="Tahoma" w:cs="Tahoma"/>
        </w:rPr>
        <w:t>n</w:t>
      </w:r>
      <w:r w:rsidRPr="00B04C04">
        <w:rPr>
          <w:rFonts w:ascii="Tahoma" w:hAnsi="Tahoma" w:cs="Tahoma"/>
        </w:rPr>
        <w:t xml:space="preserve">tribuyente. </w:t>
      </w:r>
    </w:p>
    <w:p w14:paraId="72C2E4BE" w14:textId="37619DF7" w:rsidR="00F3514B" w:rsidRPr="00B53CF8" w:rsidRDefault="00B04C04" w:rsidP="00B04C04">
      <w:pPr>
        <w:spacing w:after="120" w:line="360" w:lineRule="auto"/>
        <w:jc w:val="both"/>
        <w:rPr>
          <w:rFonts w:ascii="Tahoma" w:hAnsi="Tahoma" w:cs="Tahoma"/>
          <w:i/>
        </w:rPr>
      </w:pPr>
      <w:r>
        <w:rPr>
          <w:rFonts w:ascii="Tahoma" w:hAnsi="Tahoma" w:cs="Tahoma"/>
        </w:rPr>
        <w:t xml:space="preserve">Es sabido, que las </w:t>
      </w:r>
      <w:proofErr w:type="gramStart"/>
      <w:r>
        <w:rPr>
          <w:rFonts w:ascii="Tahoma" w:hAnsi="Tahoma" w:cs="Tahoma"/>
        </w:rPr>
        <w:t xml:space="preserve">tasas  </w:t>
      </w:r>
      <w:r w:rsidRPr="00B04C04">
        <w:rPr>
          <w:rFonts w:ascii="Tahoma" w:hAnsi="Tahoma" w:cs="Tahoma"/>
        </w:rPr>
        <w:t>se</w:t>
      </w:r>
      <w:proofErr w:type="gramEnd"/>
      <w:r w:rsidRPr="00B04C04">
        <w:rPr>
          <w:rFonts w:ascii="Tahoma" w:hAnsi="Tahoma" w:cs="Tahoma"/>
        </w:rPr>
        <w:t xml:space="preserve"> diferencian de los impuestos en que suponen una contraprestación por el servicio que el Estado, por sí mismo o por intermedio de otros, presta. En ocasiones, las tasas constituyen pagos por servicios de control, por ejemplo, el poder de policía de sanidad</w:t>
      </w:r>
      <w:r>
        <w:rPr>
          <w:rFonts w:ascii="Tahoma" w:hAnsi="Tahoma" w:cs="Tahoma"/>
        </w:rPr>
        <w:t xml:space="preserve">, </w:t>
      </w:r>
      <w:proofErr w:type="spellStart"/>
      <w:r>
        <w:rPr>
          <w:rFonts w:ascii="Tahoma" w:hAnsi="Tahoma" w:cs="Tahoma"/>
        </w:rPr>
        <w:t>etc</w:t>
      </w:r>
      <w:proofErr w:type="spellEnd"/>
      <w:r>
        <w:rPr>
          <w:rFonts w:ascii="Tahoma" w:hAnsi="Tahoma" w:cs="Tahoma"/>
        </w:rPr>
        <w:t>-</w:t>
      </w:r>
    </w:p>
    <w:p w14:paraId="462BD34F" w14:textId="12BA685D" w:rsidR="00B04C04" w:rsidRDefault="00B53CF8" w:rsidP="005350DB">
      <w:pPr>
        <w:spacing w:after="120" w:line="360" w:lineRule="auto"/>
        <w:jc w:val="both"/>
        <w:rPr>
          <w:rFonts w:ascii="Tahoma" w:hAnsi="Tahoma" w:cs="Tahoma"/>
        </w:rPr>
      </w:pPr>
      <w:r w:rsidRPr="00B53CF8">
        <w:rPr>
          <w:rFonts w:ascii="Tahoma" w:hAnsi="Tahoma" w:cs="Tahoma"/>
        </w:rPr>
        <w:t xml:space="preserve">Que, </w:t>
      </w:r>
      <w:r w:rsidR="00B04C04">
        <w:rPr>
          <w:rFonts w:ascii="Tahoma" w:hAnsi="Tahoma" w:cs="Tahoma"/>
        </w:rPr>
        <w:t xml:space="preserve">resulta abusivo el monto implementado por el ejecutivo mediante sus entes recaudadores, </w:t>
      </w:r>
      <w:proofErr w:type="gramStart"/>
      <w:r w:rsidR="00B04C04">
        <w:rPr>
          <w:rFonts w:ascii="Tahoma" w:hAnsi="Tahoma" w:cs="Tahoma"/>
        </w:rPr>
        <w:t>ya que</w:t>
      </w:r>
      <w:proofErr w:type="gramEnd"/>
      <w:r w:rsidR="00B04C04">
        <w:rPr>
          <w:rFonts w:ascii="Tahoma" w:hAnsi="Tahoma" w:cs="Tahoma"/>
        </w:rPr>
        <w:t xml:space="preserve"> sin perjuicio de lo expuesto a lo largo del presente, las ventas de los comercios no han aumentado en casi un 300%, lejos de ello, la situación es cada vez más dificultosa para poder cumplir con todas las obligaciones que les conciernen a los comerciantes. </w:t>
      </w:r>
    </w:p>
    <w:p w14:paraId="0EA4F28C" w14:textId="5D71D4CD" w:rsidR="00A072A0" w:rsidRPr="00B53CF8" w:rsidRDefault="00102E29" w:rsidP="00102E29">
      <w:pPr>
        <w:spacing w:after="120" w:line="360" w:lineRule="auto"/>
        <w:jc w:val="both"/>
        <w:rPr>
          <w:rFonts w:ascii="Tahoma" w:hAnsi="Tahoma" w:cs="Tahoma"/>
        </w:rPr>
      </w:pPr>
      <w:r>
        <w:rPr>
          <w:rFonts w:ascii="Tahoma" w:hAnsi="Tahoma" w:cs="Tahoma"/>
        </w:rPr>
        <w:t xml:space="preserve">Que, los hechos aquí descriptos se ven reflejados en las liquidaciones de dicha tasa, la cual, preservando los datos del vecino comerciante mostramos que lo que exponemos es la realidad y que solo afecta la actividad comercial en este caso. </w:t>
      </w:r>
    </w:p>
    <w:p w14:paraId="7610FA23" w14:textId="59247C69" w:rsidR="00D20BB1" w:rsidRPr="00B53CF8" w:rsidRDefault="00B53CF8" w:rsidP="005350DB">
      <w:pPr>
        <w:spacing w:after="120" w:line="360" w:lineRule="auto"/>
        <w:jc w:val="both"/>
        <w:rPr>
          <w:rFonts w:ascii="Tahoma" w:hAnsi="Tahoma" w:cs="Tahoma"/>
        </w:rPr>
      </w:pPr>
      <w:r w:rsidRPr="00B53CF8">
        <w:rPr>
          <w:rFonts w:ascii="Tahoma" w:hAnsi="Tahoma" w:cs="Tahoma"/>
        </w:rPr>
        <w:t>Que hasta es sumamente necesaria la</w:t>
      </w:r>
      <w:r w:rsidR="00A072A0" w:rsidRPr="00B53CF8">
        <w:rPr>
          <w:rFonts w:ascii="Tahoma" w:hAnsi="Tahoma" w:cs="Tahoma"/>
        </w:rPr>
        <w:t xml:space="preserve"> certidu</w:t>
      </w:r>
      <w:r w:rsidRPr="00B53CF8">
        <w:rPr>
          <w:rFonts w:ascii="Tahoma" w:hAnsi="Tahoma" w:cs="Tahoma"/>
        </w:rPr>
        <w:t>mbre sobre esta cuestión, para dar tranquilidad a los vecinos que mes a mes cumplen con su obligación de contribuyente</w:t>
      </w:r>
      <w:r w:rsidR="00A072A0" w:rsidRPr="00B53CF8">
        <w:rPr>
          <w:rFonts w:ascii="Tahoma" w:hAnsi="Tahoma" w:cs="Tahoma"/>
        </w:rPr>
        <w:t xml:space="preserve">. </w:t>
      </w:r>
      <w:r w:rsidR="00D20BB1">
        <w:rPr>
          <w:rFonts w:ascii="Tahoma" w:hAnsi="Tahoma" w:cs="Tahoma"/>
        </w:rPr>
        <w:t>–</w:t>
      </w:r>
    </w:p>
    <w:p w14:paraId="1DB60998" w14:textId="7A1F1335" w:rsidR="00A072A0" w:rsidRDefault="00A072A0" w:rsidP="005350DB">
      <w:pPr>
        <w:spacing w:after="120" w:line="360" w:lineRule="auto"/>
        <w:jc w:val="both"/>
        <w:rPr>
          <w:rFonts w:ascii="Tahoma" w:hAnsi="Tahoma" w:cs="Tahoma"/>
        </w:rPr>
      </w:pPr>
      <w:r w:rsidRPr="00B53CF8">
        <w:rPr>
          <w:rFonts w:ascii="Tahoma" w:hAnsi="Tahoma" w:cs="Tahoma"/>
        </w:rPr>
        <w:t>Que, de acuerdo a Ley Orgánica de las Municipalidades, corresponde que</w:t>
      </w:r>
      <w:r w:rsidR="00B53CF8">
        <w:rPr>
          <w:rFonts w:ascii="Tahoma" w:hAnsi="Tahoma" w:cs="Tahoma"/>
        </w:rPr>
        <w:t xml:space="preserve"> </w:t>
      </w:r>
      <w:r w:rsidRPr="00B53CF8">
        <w:rPr>
          <w:rFonts w:ascii="Tahoma" w:hAnsi="Tahoma" w:cs="Tahoma"/>
        </w:rPr>
        <w:t xml:space="preserve">el cuerpo solicite tal medida a través de una Comunicación, </w:t>
      </w:r>
      <w:r w:rsidR="00B53CF8" w:rsidRPr="00B53CF8">
        <w:rPr>
          <w:rFonts w:ascii="Tahoma" w:hAnsi="Tahoma" w:cs="Tahoma"/>
        </w:rPr>
        <w:t xml:space="preserve">en los términos del artículo 77 </w:t>
      </w:r>
      <w:r w:rsidRPr="00B53CF8">
        <w:rPr>
          <w:rFonts w:ascii="Tahoma" w:hAnsi="Tahoma" w:cs="Tahoma"/>
        </w:rPr>
        <w:t>inc. d) del citado cuerpo legal. –</w:t>
      </w:r>
    </w:p>
    <w:p w14:paraId="252603BC" w14:textId="31DB29CF" w:rsidR="00D20BB1" w:rsidRPr="00B53CF8" w:rsidRDefault="00D20BB1" w:rsidP="005350DB">
      <w:pPr>
        <w:spacing w:after="120" w:line="360" w:lineRule="auto"/>
        <w:jc w:val="both"/>
        <w:rPr>
          <w:rFonts w:ascii="Tahoma" w:hAnsi="Tahoma" w:cs="Tahoma"/>
        </w:rPr>
      </w:pPr>
      <w:r>
        <w:rPr>
          <w:rFonts w:ascii="Tahoma" w:hAnsi="Tahoma" w:cs="Tahoma"/>
        </w:rPr>
        <w:t xml:space="preserve">Se adjunta copia simple de boletas correspondientes a </w:t>
      </w:r>
      <w:proofErr w:type="gramStart"/>
      <w:r>
        <w:rPr>
          <w:rFonts w:ascii="Tahoma" w:hAnsi="Tahoma" w:cs="Tahoma"/>
        </w:rPr>
        <w:t>ejercicios  2024</w:t>
      </w:r>
      <w:proofErr w:type="gramEnd"/>
      <w:r>
        <w:rPr>
          <w:rFonts w:ascii="Tahoma" w:hAnsi="Tahoma" w:cs="Tahoma"/>
        </w:rPr>
        <w:t xml:space="preserve"> y 2025; así como una tabla demostrativa de los valores según la Ordenanza, para ejercicio 2025.</w:t>
      </w:r>
    </w:p>
    <w:p w14:paraId="5373C31A" w14:textId="77777777" w:rsidR="00A52385" w:rsidRDefault="00A52385" w:rsidP="005350DB">
      <w:pPr>
        <w:spacing w:after="120" w:line="360" w:lineRule="auto"/>
        <w:jc w:val="both"/>
        <w:rPr>
          <w:rFonts w:ascii="Tahoma" w:hAnsi="Tahoma" w:cs="Tahoma"/>
        </w:rPr>
      </w:pPr>
    </w:p>
    <w:p w14:paraId="1B1092EA" w14:textId="77777777" w:rsidR="00A52385" w:rsidRDefault="00A52385" w:rsidP="005350DB">
      <w:pPr>
        <w:spacing w:after="120" w:line="360" w:lineRule="auto"/>
        <w:jc w:val="both"/>
        <w:rPr>
          <w:rFonts w:ascii="Tahoma" w:hAnsi="Tahoma" w:cs="Tahoma"/>
        </w:rPr>
      </w:pPr>
    </w:p>
    <w:p w14:paraId="65E0E602" w14:textId="77777777" w:rsidR="00A52385" w:rsidRDefault="00A52385" w:rsidP="005350DB">
      <w:pPr>
        <w:spacing w:after="120" w:line="360" w:lineRule="auto"/>
        <w:jc w:val="both"/>
        <w:rPr>
          <w:rFonts w:ascii="Tahoma" w:hAnsi="Tahoma" w:cs="Tahoma"/>
        </w:rPr>
      </w:pPr>
    </w:p>
    <w:p w14:paraId="0258E8D7" w14:textId="77777777" w:rsidR="00B53CF8" w:rsidRDefault="00B53CF8" w:rsidP="005350DB">
      <w:pPr>
        <w:spacing w:after="120" w:line="360" w:lineRule="auto"/>
        <w:jc w:val="both"/>
        <w:rPr>
          <w:rFonts w:ascii="Tahoma" w:hAnsi="Tahoma" w:cs="Tahoma"/>
        </w:rPr>
      </w:pPr>
      <w:r w:rsidRPr="00A0081A">
        <w:rPr>
          <w:rFonts w:ascii="Tahoma" w:hAnsi="Tahoma" w:cs="Tahoma"/>
        </w:rPr>
        <w:lastRenderedPageBreak/>
        <w:t xml:space="preserve">Por ello, el Bloque de Concejales </w:t>
      </w:r>
      <w:r w:rsidRPr="00A0081A">
        <w:rPr>
          <w:rFonts w:ascii="Tahoma" w:hAnsi="Tahoma" w:cs="Tahoma"/>
          <w:b/>
        </w:rPr>
        <w:t>Cambiemos Chascomús</w:t>
      </w:r>
      <w:r w:rsidRPr="00A0081A">
        <w:rPr>
          <w:rFonts w:ascii="Tahoma" w:hAnsi="Tahoma" w:cs="Tahoma"/>
        </w:rPr>
        <w:t xml:space="preserve"> propone el siguiente:</w:t>
      </w:r>
    </w:p>
    <w:p w14:paraId="593B4FDD" w14:textId="77777777" w:rsidR="00A52385" w:rsidRPr="00A0081A" w:rsidRDefault="00A52385" w:rsidP="005350DB">
      <w:pPr>
        <w:spacing w:after="120" w:line="360" w:lineRule="auto"/>
        <w:jc w:val="both"/>
        <w:rPr>
          <w:rFonts w:ascii="Tahoma" w:hAnsi="Tahoma" w:cs="Tahoma"/>
        </w:rPr>
      </w:pPr>
    </w:p>
    <w:p w14:paraId="28BA649D" w14:textId="77777777" w:rsidR="00A072A0" w:rsidRPr="00A072A0" w:rsidRDefault="00A072A0" w:rsidP="005350DB">
      <w:pPr>
        <w:spacing w:after="120" w:line="360" w:lineRule="auto"/>
        <w:jc w:val="both"/>
        <w:rPr>
          <w:rFonts w:ascii="Tahoma" w:hAnsi="Tahoma" w:cs="Tahoma"/>
          <w:b/>
        </w:rPr>
      </w:pPr>
    </w:p>
    <w:p w14:paraId="0DC97E75" w14:textId="4BE92F5D" w:rsidR="00A072A0" w:rsidRDefault="00B53CF8" w:rsidP="005350DB">
      <w:pPr>
        <w:spacing w:after="120" w:line="360" w:lineRule="auto"/>
        <w:jc w:val="center"/>
        <w:rPr>
          <w:rFonts w:ascii="Tahoma" w:hAnsi="Tahoma" w:cs="Tahoma"/>
          <w:b/>
        </w:rPr>
      </w:pPr>
      <w:r>
        <w:rPr>
          <w:rFonts w:ascii="Tahoma" w:hAnsi="Tahoma" w:cs="Tahoma"/>
          <w:b/>
        </w:rPr>
        <w:t>PROYECTO DE COMUNICACIÓN</w:t>
      </w:r>
    </w:p>
    <w:p w14:paraId="5FA6F0F0" w14:textId="77777777" w:rsidR="00B53CF8" w:rsidRPr="00A072A0" w:rsidRDefault="00B53CF8" w:rsidP="005350DB">
      <w:pPr>
        <w:spacing w:after="120" w:line="360" w:lineRule="auto"/>
        <w:jc w:val="both"/>
        <w:rPr>
          <w:rFonts w:ascii="Tahoma" w:hAnsi="Tahoma" w:cs="Tahoma"/>
          <w:b/>
        </w:rPr>
      </w:pPr>
    </w:p>
    <w:p w14:paraId="0BA50F47" w14:textId="5992454D" w:rsidR="00A072A0" w:rsidRDefault="005350DB" w:rsidP="005350DB">
      <w:pPr>
        <w:spacing w:after="120" w:line="360" w:lineRule="auto"/>
        <w:jc w:val="both"/>
        <w:rPr>
          <w:rFonts w:ascii="Tahoma" w:hAnsi="Tahoma" w:cs="Tahoma"/>
        </w:rPr>
      </w:pPr>
      <w:r w:rsidRPr="005350DB">
        <w:rPr>
          <w:rFonts w:ascii="Tahoma" w:hAnsi="Tahoma" w:cs="Tahoma"/>
          <w:b/>
        </w:rPr>
        <w:t>Artículo 1</w:t>
      </w:r>
      <w:r w:rsidR="00A072A0" w:rsidRPr="005350DB">
        <w:rPr>
          <w:rFonts w:ascii="Tahoma" w:hAnsi="Tahoma" w:cs="Tahoma"/>
          <w:b/>
        </w:rPr>
        <w:t>:</w:t>
      </w:r>
      <w:r w:rsidR="00A072A0" w:rsidRPr="005350DB">
        <w:rPr>
          <w:rFonts w:ascii="Tahoma" w:hAnsi="Tahoma" w:cs="Tahoma"/>
        </w:rPr>
        <w:t xml:space="preserve"> Requiérase al Departamento Ejecutivo Municipal a través de la secretaria de</w:t>
      </w:r>
      <w:r w:rsidR="00A52385">
        <w:rPr>
          <w:rFonts w:ascii="Tahoma" w:hAnsi="Tahoma" w:cs="Tahoma"/>
        </w:rPr>
        <w:t xml:space="preserve"> </w:t>
      </w:r>
      <w:r w:rsidR="00A072A0" w:rsidRPr="005350DB">
        <w:rPr>
          <w:rFonts w:ascii="Tahoma" w:hAnsi="Tahoma" w:cs="Tahoma"/>
        </w:rPr>
        <w:t>hacienda en un plazo no superior a los 10 días, informe:</w:t>
      </w:r>
    </w:p>
    <w:p w14:paraId="0BF0D62B" w14:textId="4C5C7DAB" w:rsidR="00A072A0" w:rsidRPr="005350DB" w:rsidRDefault="00A072A0" w:rsidP="005350DB">
      <w:pPr>
        <w:spacing w:after="120" w:line="360" w:lineRule="auto"/>
        <w:jc w:val="both"/>
        <w:rPr>
          <w:rFonts w:ascii="Tahoma" w:hAnsi="Tahoma" w:cs="Tahoma"/>
        </w:rPr>
      </w:pPr>
      <w:r w:rsidRPr="005350DB">
        <w:rPr>
          <w:rFonts w:ascii="Tahoma" w:hAnsi="Tahoma" w:cs="Tahoma"/>
        </w:rPr>
        <w:t>a)</w:t>
      </w:r>
      <w:r w:rsidR="00102E29">
        <w:rPr>
          <w:rFonts w:ascii="Tahoma" w:hAnsi="Tahoma" w:cs="Tahoma"/>
        </w:rPr>
        <w:t xml:space="preserve"> </w:t>
      </w:r>
      <w:r w:rsidR="005E5BE3">
        <w:rPr>
          <w:rFonts w:ascii="Tahoma" w:hAnsi="Tahoma" w:cs="Tahoma"/>
        </w:rPr>
        <w:t>Razón</w:t>
      </w:r>
      <w:r w:rsidR="00102E29">
        <w:rPr>
          <w:rFonts w:ascii="Tahoma" w:hAnsi="Tahoma" w:cs="Tahoma"/>
        </w:rPr>
        <w:t xml:space="preserve"> de ser y justificación del aumento de las tasas de inspecciones de seguridad e higiene y en su caso a qué se debe</w:t>
      </w:r>
      <w:r w:rsidR="00BC2D40">
        <w:rPr>
          <w:rFonts w:ascii="Tahoma" w:hAnsi="Tahoma" w:cs="Tahoma"/>
        </w:rPr>
        <w:t xml:space="preserve"> la discrepancia entre lo establecido por la norma y lo aplicado por el Departamento ejecutivo.</w:t>
      </w:r>
      <w:r w:rsidR="00102E29">
        <w:rPr>
          <w:rFonts w:ascii="Tahoma" w:hAnsi="Tahoma" w:cs="Tahoma"/>
        </w:rPr>
        <w:t>;</w:t>
      </w:r>
    </w:p>
    <w:p w14:paraId="06EE3226" w14:textId="7F0E9460" w:rsidR="00A072A0" w:rsidRDefault="00BC2817" w:rsidP="005E5BE3">
      <w:pPr>
        <w:spacing w:after="120" w:line="360" w:lineRule="auto"/>
        <w:jc w:val="both"/>
        <w:rPr>
          <w:rFonts w:ascii="Tahoma" w:hAnsi="Tahoma" w:cs="Tahoma"/>
        </w:rPr>
      </w:pPr>
      <w:r w:rsidRPr="00BC2817">
        <w:rPr>
          <w:rFonts w:ascii="Tahoma" w:hAnsi="Tahoma" w:cs="Tahoma"/>
        </w:rPr>
        <w:t>b</w:t>
      </w:r>
      <w:r w:rsidR="005350DB">
        <w:rPr>
          <w:rFonts w:ascii="Tahoma" w:hAnsi="Tahoma" w:cs="Tahoma"/>
        </w:rPr>
        <w:t xml:space="preserve">) </w:t>
      </w:r>
      <w:r w:rsidR="005E5BE3">
        <w:rPr>
          <w:rFonts w:ascii="Tahoma" w:hAnsi="Tahoma" w:cs="Tahoma"/>
        </w:rPr>
        <w:t xml:space="preserve">Cual es la fórmula utilizada para discriminar a los contribuyentes y consecuentemente el pago de las tasas que les corresponden. </w:t>
      </w:r>
    </w:p>
    <w:p w14:paraId="0A8C3D1A" w14:textId="11D794EC" w:rsidR="00BC2817" w:rsidRPr="00BC2817" w:rsidRDefault="00BC2817" w:rsidP="00BC2817">
      <w:pPr>
        <w:spacing w:after="120" w:line="360" w:lineRule="auto"/>
        <w:jc w:val="both"/>
        <w:rPr>
          <w:rFonts w:ascii="Tahoma" w:hAnsi="Tahoma" w:cs="Tahoma"/>
        </w:rPr>
      </w:pPr>
      <w:r>
        <w:rPr>
          <w:rFonts w:ascii="Tahoma" w:hAnsi="Tahoma" w:cs="Tahoma"/>
        </w:rPr>
        <w:t>c)</w:t>
      </w:r>
      <w:r w:rsidRPr="00BC2817">
        <w:rPr>
          <w:rFonts w:ascii="Tahoma" w:hAnsi="Tahoma" w:cs="Tahoma"/>
        </w:rPr>
        <w:t xml:space="preserve">  Si el sistema informático permite modificaciones en los montos de manera manual. Si</w:t>
      </w:r>
    </w:p>
    <w:p w14:paraId="4110B436" w14:textId="77777777" w:rsidR="00BC2817" w:rsidRPr="00BC2817" w:rsidRDefault="00BC2817" w:rsidP="00BC2817">
      <w:pPr>
        <w:spacing w:after="120" w:line="360" w:lineRule="auto"/>
        <w:jc w:val="both"/>
        <w:rPr>
          <w:rFonts w:ascii="Tahoma" w:hAnsi="Tahoma" w:cs="Tahoma"/>
        </w:rPr>
      </w:pPr>
      <w:r w:rsidRPr="00BC2817">
        <w:rPr>
          <w:rFonts w:ascii="Tahoma" w:hAnsi="Tahoma" w:cs="Tahoma"/>
        </w:rPr>
        <w:t>así fuere, qué mecanismo de control o auditoría existen para evitar situaciones anómalas.</w:t>
      </w:r>
    </w:p>
    <w:p w14:paraId="38DE4413" w14:textId="3D19023A" w:rsidR="00BC2817" w:rsidRDefault="00BC2817" w:rsidP="00BC2817">
      <w:pPr>
        <w:spacing w:after="120" w:line="360" w:lineRule="auto"/>
        <w:jc w:val="both"/>
        <w:rPr>
          <w:rFonts w:ascii="Tahoma" w:hAnsi="Tahoma" w:cs="Tahoma"/>
        </w:rPr>
      </w:pPr>
      <w:r>
        <w:rPr>
          <w:rFonts w:ascii="Tahoma" w:hAnsi="Tahoma" w:cs="Tahoma"/>
        </w:rPr>
        <w:t>d</w:t>
      </w:r>
      <w:r w:rsidRPr="00BC2817">
        <w:rPr>
          <w:rFonts w:ascii="Tahoma" w:hAnsi="Tahoma" w:cs="Tahoma"/>
        </w:rPr>
        <w:t xml:space="preserve">) Si, </w:t>
      </w:r>
      <w:proofErr w:type="gramStart"/>
      <w:r w:rsidRPr="00BC2817">
        <w:rPr>
          <w:rFonts w:ascii="Tahoma" w:hAnsi="Tahoma" w:cs="Tahoma"/>
        </w:rPr>
        <w:t>han</w:t>
      </w:r>
      <w:proofErr w:type="gramEnd"/>
      <w:r w:rsidRPr="00BC2817">
        <w:rPr>
          <w:rFonts w:ascii="Tahoma" w:hAnsi="Tahoma" w:cs="Tahoma"/>
        </w:rPr>
        <w:t xml:space="preserve"> habido “reliquidaciones” por errores en las liquidaciones originales, y en tal caso se informe detalle por partida de Liquidación Inicial, y liquidación definitiva, informando montos y</w:t>
      </w:r>
      <w:r>
        <w:rPr>
          <w:rFonts w:ascii="Tahoma" w:hAnsi="Tahoma" w:cs="Tahoma"/>
        </w:rPr>
        <w:t>, en su caso</w:t>
      </w:r>
      <w:r w:rsidRPr="00BC2817">
        <w:rPr>
          <w:rFonts w:ascii="Tahoma" w:hAnsi="Tahoma" w:cs="Tahoma"/>
        </w:rPr>
        <w:t xml:space="preserve"> causa de las discrepancias.</w:t>
      </w:r>
    </w:p>
    <w:p w14:paraId="2DC98BE3" w14:textId="5B798525" w:rsidR="00BC2D40" w:rsidRPr="00BC2817" w:rsidRDefault="00BC2D40" w:rsidP="00BC2817">
      <w:pPr>
        <w:spacing w:after="120" w:line="360" w:lineRule="auto"/>
        <w:jc w:val="both"/>
        <w:rPr>
          <w:rFonts w:ascii="Tahoma" w:hAnsi="Tahoma" w:cs="Tahoma"/>
        </w:rPr>
      </w:pPr>
      <w:r>
        <w:rPr>
          <w:rFonts w:ascii="Tahoma" w:hAnsi="Tahoma" w:cs="Tahoma"/>
        </w:rPr>
        <w:t>e) En caso de haber habido reliquidaciones, se requiera listado de los monto</w:t>
      </w:r>
      <w:r w:rsidR="00A52385">
        <w:rPr>
          <w:rFonts w:ascii="Tahoma" w:hAnsi="Tahoma" w:cs="Tahoma"/>
        </w:rPr>
        <w:t>s</w:t>
      </w:r>
      <w:r>
        <w:rPr>
          <w:rFonts w:ascii="Tahoma" w:hAnsi="Tahoma" w:cs="Tahoma"/>
        </w:rPr>
        <w:t xml:space="preserve"> originalmente emitidos y los </w:t>
      </w:r>
      <w:proofErr w:type="spellStart"/>
      <w:r>
        <w:rPr>
          <w:rFonts w:ascii="Tahoma" w:hAnsi="Tahoma" w:cs="Tahoma"/>
        </w:rPr>
        <w:t>reliquidados</w:t>
      </w:r>
      <w:proofErr w:type="spellEnd"/>
      <w:r>
        <w:rPr>
          <w:rFonts w:ascii="Tahoma" w:hAnsi="Tahoma" w:cs="Tahoma"/>
        </w:rPr>
        <w:t>.</w:t>
      </w:r>
    </w:p>
    <w:p w14:paraId="6D5F10F9" w14:textId="267C5316" w:rsidR="00BC2817" w:rsidRDefault="00BC2817" w:rsidP="005E5BE3">
      <w:pPr>
        <w:spacing w:after="120" w:line="360" w:lineRule="auto"/>
        <w:jc w:val="both"/>
        <w:rPr>
          <w:rFonts w:ascii="Tahoma" w:hAnsi="Tahoma" w:cs="Tahoma"/>
        </w:rPr>
      </w:pPr>
    </w:p>
    <w:p w14:paraId="6C6B587B" w14:textId="5FF5C50A" w:rsidR="00A072A0" w:rsidRDefault="005350DB" w:rsidP="005350DB">
      <w:pPr>
        <w:spacing w:after="120" w:line="360" w:lineRule="auto"/>
        <w:jc w:val="both"/>
        <w:rPr>
          <w:rFonts w:ascii="Tahoma" w:hAnsi="Tahoma" w:cs="Tahoma"/>
        </w:rPr>
      </w:pPr>
      <w:r>
        <w:rPr>
          <w:rFonts w:ascii="Tahoma" w:hAnsi="Tahoma" w:cs="Tahoma"/>
          <w:b/>
        </w:rPr>
        <w:t>Artículo 2</w:t>
      </w:r>
      <w:r w:rsidR="00A072A0" w:rsidRPr="00A072A0">
        <w:rPr>
          <w:rFonts w:ascii="Tahoma" w:hAnsi="Tahoma" w:cs="Tahoma"/>
          <w:b/>
        </w:rPr>
        <w:t xml:space="preserve">: </w:t>
      </w:r>
      <w:r w:rsidR="00A072A0" w:rsidRPr="005350DB">
        <w:rPr>
          <w:rFonts w:ascii="Tahoma" w:hAnsi="Tahoma" w:cs="Tahoma"/>
        </w:rPr>
        <w:t>Si vencido el plazo establecido en el artículo 1°</w:t>
      </w:r>
      <w:r w:rsidRPr="005350DB">
        <w:rPr>
          <w:rFonts w:ascii="Tahoma" w:hAnsi="Tahoma" w:cs="Tahoma"/>
        </w:rPr>
        <w:t xml:space="preserve"> no se hubiere dado cumplimiento </w:t>
      </w:r>
      <w:r w:rsidR="00A072A0" w:rsidRPr="005350DB">
        <w:rPr>
          <w:rFonts w:ascii="Tahoma" w:hAnsi="Tahoma" w:cs="Tahoma"/>
        </w:rPr>
        <w:t xml:space="preserve">al requerimiento, </w:t>
      </w:r>
      <w:r w:rsidR="00CA67BA">
        <w:rPr>
          <w:rFonts w:ascii="Tahoma" w:hAnsi="Tahoma" w:cs="Tahoma"/>
        </w:rPr>
        <w:t>será considerado falta grave, en los té</w:t>
      </w:r>
      <w:r w:rsidR="00BC2D40">
        <w:rPr>
          <w:rFonts w:ascii="Tahoma" w:hAnsi="Tahoma" w:cs="Tahoma"/>
        </w:rPr>
        <w:t>r</w:t>
      </w:r>
      <w:r w:rsidR="00CA67BA">
        <w:rPr>
          <w:rFonts w:ascii="Tahoma" w:hAnsi="Tahoma" w:cs="Tahoma"/>
        </w:rPr>
        <w:t xml:space="preserve">minos del Inciso 7, de Artículo 108 de Decreto Ley </w:t>
      </w:r>
      <w:r w:rsidR="00BC2D40">
        <w:rPr>
          <w:rFonts w:ascii="Tahoma" w:hAnsi="Tahoma" w:cs="Tahoma"/>
        </w:rPr>
        <w:t>6769/58 (Ley Orgánica de Municipalidades).</w:t>
      </w:r>
    </w:p>
    <w:p w14:paraId="72950059" w14:textId="77777777" w:rsidR="00A52385" w:rsidRPr="005350DB" w:rsidRDefault="00A52385" w:rsidP="005350DB">
      <w:pPr>
        <w:spacing w:after="120" w:line="360" w:lineRule="auto"/>
        <w:jc w:val="both"/>
        <w:rPr>
          <w:rFonts w:ascii="Tahoma" w:hAnsi="Tahoma" w:cs="Tahoma"/>
        </w:rPr>
      </w:pPr>
    </w:p>
    <w:p w14:paraId="6105CC79" w14:textId="6679BF39" w:rsidR="00A072A0" w:rsidRDefault="005350DB" w:rsidP="005350DB">
      <w:pPr>
        <w:spacing w:after="120" w:line="360" w:lineRule="auto"/>
        <w:jc w:val="both"/>
        <w:rPr>
          <w:rFonts w:ascii="Tahoma" w:hAnsi="Tahoma" w:cs="Tahoma"/>
        </w:rPr>
      </w:pPr>
      <w:r>
        <w:rPr>
          <w:rFonts w:ascii="Tahoma" w:hAnsi="Tahoma" w:cs="Tahoma"/>
          <w:b/>
        </w:rPr>
        <w:t>Artículo 3</w:t>
      </w:r>
      <w:r w:rsidR="00A072A0" w:rsidRPr="00A072A0">
        <w:rPr>
          <w:rFonts w:ascii="Tahoma" w:hAnsi="Tahoma" w:cs="Tahoma"/>
          <w:b/>
        </w:rPr>
        <w:t xml:space="preserve">: </w:t>
      </w:r>
      <w:r w:rsidR="00A072A0" w:rsidRPr="005350DB">
        <w:rPr>
          <w:rFonts w:ascii="Tahoma" w:hAnsi="Tahoma" w:cs="Tahoma"/>
        </w:rPr>
        <w:t xml:space="preserve">De forma. </w:t>
      </w:r>
      <w:r w:rsidR="004248B0">
        <w:rPr>
          <w:rFonts w:ascii="Tahoma" w:hAnsi="Tahoma" w:cs="Tahoma"/>
        </w:rPr>
        <w:t>–</w:t>
      </w:r>
    </w:p>
    <w:p w14:paraId="7FBFD06D" w14:textId="77777777" w:rsidR="004248B0" w:rsidRDefault="004248B0" w:rsidP="005350DB">
      <w:pPr>
        <w:spacing w:after="120" w:line="360" w:lineRule="auto"/>
        <w:jc w:val="both"/>
        <w:rPr>
          <w:rFonts w:ascii="Tahoma" w:hAnsi="Tahoma" w:cs="Tahoma"/>
        </w:rPr>
      </w:pPr>
    </w:p>
    <w:p w14:paraId="67A9EC69" w14:textId="2287C3BE" w:rsidR="004248B0" w:rsidRDefault="004248B0" w:rsidP="005350DB">
      <w:pPr>
        <w:spacing w:after="120" w:line="360" w:lineRule="auto"/>
        <w:jc w:val="both"/>
        <w:rPr>
          <w:rFonts w:ascii="Tahoma" w:hAnsi="Tahoma" w:cs="Tahoma"/>
          <w:b/>
        </w:rPr>
      </w:pPr>
      <w:r>
        <w:rPr>
          <w:rFonts w:ascii="Tahoma" w:hAnsi="Tahoma" w:cs="Tahoma"/>
          <w:b/>
          <w:noProof/>
          <w:lang w:val="en-US" w:eastAsia="en-US"/>
        </w:rPr>
        <w:drawing>
          <wp:inline distT="0" distB="0" distL="0" distR="0" wp14:anchorId="1A0EE49B" wp14:editId="3B255702">
            <wp:extent cx="5943600" cy="6305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p w14:paraId="77045CA2" w14:textId="5063B7C6" w:rsidR="006E2CF9" w:rsidRDefault="006E2CF9" w:rsidP="005350DB">
      <w:pPr>
        <w:spacing w:after="120" w:line="360" w:lineRule="auto"/>
        <w:jc w:val="both"/>
        <w:rPr>
          <w:rFonts w:ascii="Tahoma" w:hAnsi="Tahoma" w:cs="Tahoma"/>
          <w:b/>
        </w:rPr>
      </w:pPr>
      <w:r>
        <w:rPr>
          <w:rFonts w:ascii="Tahoma" w:hAnsi="Tahoma" w:cs="Tahoma"/>
          <w:b/>
          <w:noProof/>
          <w:lang w:val="en-US" w:eastAsia="en-US"/>
        </w:rPr>
        <w:lastRenderedPageBreak/>
        <w:drawing>
          <wp:inline distT="0" distB="0" distL="0" distR="0" wp14:anchorId="19C0B730" wp14:editId="0920F500">
            <wp:extent cx="5943600" cy="8629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629650"/>
                    </a:xfrm>
                    <a:prstGeom prst="rect">
                      <a:avLst/>
                    </a:prstGeom>
                    <a:noFill/>
                    <a:ln>
                      <a:noFill/>
                    </a:ln>
                  </pic:spPr>
                </pic:pic>
              </a:graphicData>
            </a:graphic>
          </wp:inline>
        </w:drawing>
      </w:r>
    </w:p>
    <w:p w14:paraId="010695C5" w14:textId="63D25C88" w:rsidR="00805879" w:rsidRPr="00A0081A" w:rsidRDefault="00533D72" w:rsidP="00533D72">
      <w:pPr>
        <w:spacing w:after="120" w:line="360" w:lineRule="auto"/>
        <w:jc w:val="center"/>
        <w:rPr>
          <w:rFonts w:ascii="Tahoma" w:hAnsi="Tahoma" w:cs="Tahoma"/>
        </w:rPr>
      </w:pPr>
      <w:r w:rsidRPr="00533D72">
        <w:rPr>
          <w:noProof/>
          <w:lang w:val="en-US" w:eastAsia="en-US"/>
        </w:rPr>
        <w:lastRenderedPageBreak/>
        <w:drawing>
          <wp:inline distT="0" distB="0" distL="0" distR="0" wp14:anchorId="3ADAEBA2" wp14:editId="480ADD23">
            <wp:extent cx="3790950" cy="2638425"/>
            <wp:effectExtent l="0" t="0" r="0" b="9525"/>
            <wp:docPr id="1592923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2638425"/>
                    </a:xfrm>
                    <a:prstGeom prst="rect">
                      <a:avLst/>
                    </a:prstGeom>
                    <a:noFill/>
                    <a:ln>
                      <a:noFill/>
                    </a:ln>
                  </pic:spPr>
                </pic:pic>
              </a:graphicData>
            </a:graphic>
          </wp:inline>
        </w:drawing>
      </w:r>
    </w:p>
    <w:sectPr w:rsidR="00805879" w:rsidRPr="00A0081A" w:rsidSect="00656679">
      <w:headerReference w:type="even" r:id="rId11"/>
      <w:headerReference w:type="default" r:id="rId12"/>
      <w:footerReference w:type="even" r:id="rId13"/>
      <w:footerReference w:type="default" r:id="rId14"/>
      <w:pgSz w:w="11907" w:h="16839" w:code="9"/>
      <w:pgMar w:top="1701" w:right="1275" w:bottom="56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8135E" w14:textId="77777777" w:rsidR="00BC6613" w:rsidRDefault="00BC6613">
      <w:r>
        <w:separator/>
      </w:r>
    </w:p>
  </w:endnote>
  <w:endnote w:type="continuationSeparator" w:id="0">
    <w:p w14:paraId="700D439C" w14:textId="77777777" w:rsidR="00BC6613" w:rsidRDefault="00BC6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uerBodni BT">
    <w:altName w:val="Bookman Old Style"/>
    <w:charset w:val="00"/>
    <w:family w:val="roman"/>
    <w:pitch w:val="variable"/>
    <w:sig w:usb0="00000001" w:usb1="00000000" w:usb2="00000000" w:usb3="00000000" w:csb0="0000001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F85FD" w14:textId="2B054ABB" w:rsidR="00B111D8" w:rsidRDefault="00187027">
    <w:pPr>
      <w:pStyle w:val="Piedepgina"/>
      <w:framePr w:wrap="around" w:vAnchor="text" w:hAnchor="margin" w:xAlign="right" w:y="1"/>
      <w:rPr>
        <w:rStyle w:val="Nmerodepgina"/>
      </w:rPr>
    </w:pPr>
    <w:r>
      <w:rPr>
        <w:rStyle w:val="Nmerodepgina"/>
      </w:rPr>
      <w:fldChar w:fldCharType="begin"/>
    </w:r>
    <w:r w:rsidR="00B111D8">
      <w:rPr>
        <w:rStyle w:val="Nmerodepgina"/>
      </w:rPr>
      <w:instrText xml:space="preserve">PAGE  </w:instrText>
    </w:r>
    <w:r>
      <w:rPr>
        <w:rStyle w:val="Nmerodepgina"/>
      </w:rPr>
      <w:fldChar w:fldCharType="separate"/>
    </w:r>
    <w:r w:rsidR="00BC5180">
      <w:rPr>
        <w:rStyle w:val="Nmerodepgina"/>
        <w:noProof/>
      </w:rPr>
      <w:t>6</w:t>
    </w:r>
    <w:r>
      <w:rPr>
        <w:rStyle w:val="Nmerodepgina"/>
      </w:rPr>
      <w:fldChar w:fldCharType="end"/>
    </w:r>
  </w:p>
  <w:p w14:paraId="3213EBC4" w14:textId="77777777" w:rsidR="00B111D8" w:rsidRDefault="00B111D8">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6556F" w14:textId="77777777" w:rsidR="00B111D8" w:rsidRDefault="00B111D8">
    <w:pPr>
      <w:pStyle w:val="Piedepgina"/>
      <w:framePr w:wrap="around" w:vAnchor="text" w:hAnchor="margin" w:xAlign="right" w:y="1"/>
      <w:rPr>
        <w:rStyle w:val="Nmerodepgina"/>
      </w:rPr>
    </w:pPr>
  </w:p>
  <w:p w14:paraId="0EF84471" w14:textId="77777777" w:rsidR="00B111D8" w:rsidRDefault="00B111D8">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CD787" w14:textId="77777777" w:rsidR="00BC6613" w:rsidRDefault="00BC6613">
      <w:r>
        <w:separator/>
      </w:r>
    </w:p>
  </w:footnote>
  <w:footnote w:type="continuationSeparator" w:id="0">
    <w:p w14:paraId="5BE6C909" w14:textId="77777777" w:rsidR="00BC6613" w:rsidRDefault="00BC66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8AE99" w14:textId="4621E4CA" w:rsidR="004248B0" w:rsidRPr="004248B0" w:rsidRDefault="004248B0" w:rsidP="004248B0">
    <w:pPr>
      <w:ind w:left="170"/>
      <w:jc w:val="center"/>
      <w:rPr>
        <w:rFonts w:ascii="Footlight MT Light" w:hAnsi="Footlight MT Light"/>
        <w:color w:val="000000"/>
        <w:sz w:val="20"/>
        <w:szCs w:val="20"/>
        <w:lang w:val="es-AR"/>
      </w:rPr>
    </w:pPr>
    <w:r w:rsidRPr="004248B0">
      <w:rPr>
        <w:rFonts w:ascii="Footlight MT Light" w:hAnsi="Footlight MT Light"/>
        <w:noProof/>
        <w:color w:val="000000"/>
        <w:sz w:val="20"/>
        <w:szCs w:val="20"/>
        <w:lang w:val="en-US" w:eastAsia="en-US"/>
      </w:rPr>
      <w:drawing>
        <wp:inline distT="0" distB="0" distL="0" distR="0" wp14:anchorId="780C5794" wp14:editId="5930F488">
          <wp:extent cx="695325" cy="600075"/>
          <wp:effectExtent l="0" t="0" r="9525" b="9525"/>
          <wp:docPr id="3" name="Imagen 3" descr="Escudo Chascom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Chascomú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729ED15C" w14:textId="77777777" w:rsidR="004248B0" w:rsidRPr="004248B0" w:rsidRDefault="004248B0" w:rsidP="004248B0">
    <w:pPr>
      <w:keepNext/>
      <w:ind w:left="170"/>
      <w:jc w:val="center"/>
      <w:outlineLvl w:val="0"/>
      <w:rPr>
        <w:b/>
        <w:bCs/>
        <w:color w:val="000000"/>
        <w:sz w:val="22"/>
        <w:szCs w:val="22"/>
        <w:lang w:val="es-AR"/>
      </w:rPr>
    </w:pPr>
    <w:r w:rsidRPr="004248B0">
      <w:rPr>
        <w:b/>
        <w:bCs/>
        <w:color w:val="000000"/>
        <w:sz w:val="22"/>
        <w:szCs w:val="22"/>
        <w:lang w:val="es-AR"/>
      </w:rPr>
      <w:t>Honorable Concejo Deliberante</w:t>
    </w:r>
  </w:p>
  <w:p w14:paraId="51D2B5F3" w14:textId="77777777" w:rsidR="004248B0" w:rsidRPr="004248B0" w:rsidRDefault="004248B0" w:rsidP="004248B0">
    <w:pPr>
      <w:ind w:left="170"/>
      <w:jc w:val="center"/>
      <w:rPr>
        <w:b/>
        <w:bCs/>
        <w:color w:val="000000"/>
        <w:sz w:val="22"/>
        <w:szCs w:val="22"/>
        <w:lang w:val="es-AR"/>
      </w:rPr>
    </w:pPr>
    <w:r w:rsidRPr="004248B0">
      <w:rPr>
        <w:b/>
        <w:bCs/>
        <w:color w:val="000000"/>
        <w:sz w:val="22"/>
        <w:szCs w:val="22"/>
        <w:lang w:val="es-AR"/>
      </w:rPr>
      <w:t>Mitre 38   -    Chascomús</w:t>
    </w:r>
  </w:p>
  <w:p w14:paraId="1B9B0B1D" w14:textId="77777777" w:rsidR="004248B0" w:rsidRPr="004248B0" w:rsidRDefault="004248B0" w:rsidP="004248B0">
    <w:pPr>
      <w:ind w:left="170"/>
      <w:jc w:val="center"/>
      <w:rPr>
        <w:b/>
        <w:bCs/>
        <w:color w:val="000000"/>
        <w:sz w:val="22"/>
        <w:szCs w:val="22"/>
        <w:lang w:val="es-AR"/>
      </w:rPr>
    </w:pPr>
    <w:r w:rsidRPr="004248B0">
      <w:rPr>
        <w:b/>
        <w:bCs/>
        <w:color w:val="000000"/>
        <w:sz w:val="22"/>
        <w:szCs w:val="22"/>
        <w:lang w:val="es-AR"/>
      </w:rPr>
      <w:t>BLOQUE CAMBIEMOS CHASCOMÚS</w:t>
    </w:r>
  </w:p>
  <w:p w14:paraId="2606173A" w14:textId="77777777" w:rsidR="004248B0" w:rsidRPr="004248B0" w:rsidRDefault="004248B0" w:rsidP="004248B0">
    <w:pPr>
      <w:ind w:left="170"/>
      <w:jc w:val="center"/>
      <w:rPr>
        <w:b/>
        <w:lang w:val="es-ES_tradnl" w:eastAsia="en-US"/>
      </w:rPr>
    </w:pPr>
    <w:r w:rsidRPr="004248B0">
      <w:rPr>
        <w:b/>
        <w:bCs/>
        <w:color w:val="000000"/>
        <w:sz w:val="22"/>
        <w:szCs w:val="22"/>
        <w:lang w:val="es-AR"/>
      </w:rPr>
      <w:t>“</w:t>
    </w:r>
    <w:r w:rsidRPr="004248B0">
      <w:rPr>
        <w:rFonts w:eastAsia="Calibri"/>
        <w:b/>
        <w:sz w:val="22"/>
        <w:szCs w:val="22"/>
        <w:lang w:eastAsia="en-US"/>
      </w:rPr>
      <w:t>2025: Año del 40° Aniversario del juicio a las Juntas Militares, hito de nuestra Democracia”</w:t>
    </w:r>
  </w:p>
  <w:p w14:paraId="52B5CEAE" w14:textId="77777777" w:rsidR="004248B0" w:rsidRPr="004248B0" w:rsidRDefault="004248B0" w:rsidP="004248B0">
    <w:pPr>
      <w:ind w:left="170"/>
      <w:jc w:val="center"/>
      <w:rPr>
        <w:rFonts w:ascii="Cambria" w:hAnsi="Cambria"/>
        <w:lang w:val="es-ES_tradnl" w:eastAsia="en-US"/>
      </w:rPr>
    </w:pPr>
    <w:r w:rsidRPr="004248B0">
      <w:rPr>
        <w:b/>
        <w:bCs/>
        <w:color w:val="000000"/>
        <w:sz w:val="22"/>
        <w:szCs w:val="22"/>
        <w:lang w:val="es-AR"/>
      </w:rPr>
      <w:t xml:space="preserve"> </w:t>
    </w:r>
  </w:p>
  <w:p w14:paraId="48DB2024" w14:textId="77777777" w:rsidR="00F07A06" w:rsidRDefault="00F07A0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BFED7" w14:textId="34035AD1" w:rsidR="004248B0" w:rsidRPr="004248B0" w:rsidRDefault="004248B0" w:rsidP="004248B0">
    <w:pPr>
      <w:ind w:left="170"/>
      <w:jc w:val="center"/>
      <w:rPr>
        <w:rFonts w:ascii="Footlight MT Light" w:hAnsi="Footlight MT Light"/>
        <w:color w:val="000000"/>
        <w:sz w:val="20"/>
        <w:szCs w:val="20"/>
        <w:lang w:val="es-AR"/>
      </w:rPr>
    </w:pPr>
    <w:r w:rsidRPr="004248B0">
      <w:rPr>
        <w:rFonts w:ascii="Footlight MT Light" w:hAnsi="Footlight MT Light"/>
        <w:noProof/>
        <w:color w:val="000000"/>
        <w:sz w:val="20"/>
        <w:szCs w:val="20"/>
        <w:lang w:val="en-US" w:eastAsia="en-US"/>
      </w:rPr>
      <w:drawing>
        <wp:inline distT="0" distB="0" distL="0" distR="0" wp14:anchorId="1399F440" wp14:editId="7D835FE9">
          <wp:extent cx="695325" cy="600075"/>
          <wp:effectExtent l="0" t="0" r="9525" b="9525"/>
          <wp:docPr id="4" name="Imagen 4" descr="Escudo Chascom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Chascomú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5CAC2B70" w14:textId="77777777" w:rsidR="004248B0" w:rsidRPr="004248B0" w:rsidRDefault="004248B0" w:rsidP="004248B0">
    <w:pPr>
      <w:keepNext/>
      <w:ind w:left="170"/>
      <w:jc w:val="center"/>
      <w:outlineLvl w:val="0"/>
      <w:rPr>
        <w:b/>
        <w:bCs/>
        <w:color w:val="000000"/>
        <w:sz w:val="22"/>
        <w:szCs w:val="22"/>
        <w:lang w:val="es-AR"/>
      </w:rPr>
    </w:pPr>
    <w:r w:rsidRPr="004248B0">
      <w:rPr>
        <w:b/>
        <w:bCs/>
        <w:color w:val="000000"/>
        <w:sz w:val="22"/>
        <w:szCs w:val="22"/>
        <w:lang w:val="es-AR"/>
      </w:rPr>
      <w:t>Honorable Concejo Deliberante</w:t>
    </w:r>
  </w:p>
  <w:p w14:paraId="540B3D68" w14:textId="77777777" w:rsidR="004248B0" w:rsidRPr="004248B0" w:rsidRDefault="004248B0" w:rsidP="004248B0">
    <w:pPr>
      <w:ind w:left="170"/>
      <w:jc w:val="center"/>
      <w:rPr>
        <w:b/>
        <w:bCs/>
        <w:color w:val="000000"/>
        <w:sz w:val="22"/>
        <w:szCs w:val="22"/>
        <w:lang w:val="es-AR"/>
      </w:rPr>
    </w:pPr>
    <w:r w:rsidRPr="004248B0">
      <w:rPr>
        <w:b/>
        <w:bCs/>
        <w:color w:val="000000"/>
        <w:sz w:val="22"/>
        <w:szCs w:val="22"/>
        <w:lang w:val="es-AR"/>
      </w:rPr>
      <w:t>Mitre 38   -    Chascomús</w:t>
    </w:r>
  </w:p>
  <w:p w14:paraId="4E3F90D4" w14:textId="77777777" w:rsidR="004248B0" w:rsidRPr="004248B0" w:rsidRDefault="004248B0" w:rsidP="004248B0">
    <w:pPr>
      <w:ind w:left="170"/>
      <w:jc w:val="center"/>
      <w:rPr>
        <w:b/>
        <w:bCs/>
        <w:color w:val="000000"/>
        <w:sz w:val="22"/>
        <w:szCs w:val="22"/>
        <w:lang w:val="es-AR"/>
      </w:rPr>
    </w:pPr>
    <w:r w:rsidRPr="004248B0">
      <w:rPr>
        <w:b/>
        <w:bCs/>
        <w:color w:val="000000"/>
        <w:sz w:val="22"/>
        <w:szCs w:val="22"/>
        <w:lang w:val="es-AR"/>
      </w:rPr>
      <w:t>BLOQUE CAMBIEMOS CHASCOMÚS</w:t>
    </w:r>
  </w:p>
  <w:p w14:paraId="77A3EAE1" w14:textId="77777777" w:rsidR="004248B0" w:rsidRPr="004248B0" w:rsidRDefault="004248B0" w:rsidP="004248B0">
    <w:pPr>
      <w:ind w:left="170"/>
      <w:jc w:val="center"/>
      <w:rPr>
        <w:b/>
        <w:lang w:val="es-ES_tradnl" w:eastAsia="en-US"/>
      </w:rPr>
    </w:pPr>
    <w:r w:rsidRPr="004248B0">
      <w:rPr>
        <w:b/>
        <w:bCs/>
        <w:color w:val="000000"/>
        <w:sz w:val="22"/>
        <w:szCs w:val="22"/>
        <w:lang w:val="es-AR"/>
      </w:rPr>
      <w:t>“</w:t>
    </w:r>
    <w:r w:rsidRPr="004248B0">
      <w:rPr>
        <w:rFonts w:eastAsia="Calibri"/>
        <w:b/>
        <w:sz w:val="22"/>
        <w:szCs w:val="22"/>
        <w:lang w:eastAsia="en-US"/>
      </w:rPr>
      <w:t>2025: Año del 40° Aniversario del juicio a las Juntas Militares, hito de nuestra Democracia”</w:t>
    </w:r>
  </w:p>
  <w:p w14:paraId="6676C015" w14:textId="77777777" w:rsidR="004248B0" w:rsidRPr="004248B0" w:rsidRDefault="004248B0" w:rsidP="004248B0">
    <w:pPr>
      <w:ind w:left="170"/>
      <w:jc w:val="center"/>
      <w:rPr>
        <w:rFonts w:ascii="Cambria" w:hAnsi="Cambria"/>
        <w:lang w:val="es-ES_tradnl" w:eastAsia="en-US"/>
      </w:rPr>
    </w:pPr>
    <w:r w:rsidRPr="004248B0">
      <w:rPr>
        <w:b/>
        <w:bCs/>
        <w:color w:val="000000"/>
        <w:sz w:val="22"/>
        <w:szCs w:val="22"/>
        <w:lang w:val="es-AR"/>
      </w:rPr>
      <w:t xml:space="preserve"> </w:t>
    </w:r>
  </w:p>
  <w:p w14:paraId="7B4414F4" w14:textId="1D52FBFE" w:rsidR="004248B0" w:rsidRPr="004248B0" w:rsidRDefault="004248B0" w:rsidP="004248B0">
    <w:pPr>
      <w:ind w:left="170"/>
      <w:jc w:val="center"/>
      <w:rPr>
        <w:rFonts w:ascii="Cambria" w:hAnsi="Cambria"/>
        <w:lang w:val="es-ES_tradnl" w:eastAsia="en-US"/>
      </w:rPr>
    </w:pPr>
  </w:p>
  <w:p w14:paraId="0821E413" w14:textId="77777777" w:rsidR="00B111D8" w:rsidRDefault="00B111D8">
    <w:pPr>
      <w:jc w:val="center"/>
      <w:rPr>
        <w:b/>
        <w:sz w:val="22"/>
        <w:szCs w:val="22"/>
      </w:rPr>
    </w:pPr>
  </w:p>
  <w:p w14:paraId="5C76DED4" w14:textId="4CD63212" w:rsidR="00B111D8" w:rsidRDefault="00B111D8" w:rsidP="00E12AD7">
    <w:pPr>
      <w:tabs>
        <w:tab w:val="left" w:pos="5190"/>
      </w:tabs>
      <w:rPr>
        <w:rFonts w:ascii="Garamond" w:hAnsi="Garamond"/>
        <w:b/>
        <w:i/>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0B16"/>
    <w:multiLevelType w:val="hybridMultilevel"/>
    <w:tmpl w:val="5EB81F52"/>
    <w:lvl w:ilvl="0" w:tplc="407A118A">
      <w:start w:val="1"/>
      <w:numFmt w:val="upperLetter"/>
      <w:lvlText w:val="%1)"/>
      <w:lvlJc w:val="left"/>
      <w:pPr>
        <w:ind w:left="795" w:hanging="43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E4A6280"/>
    <w:multiLevelType w:val="hybridMultilevel"/>
    <w:tmpl w:val="2C02C530"/>
    <w:lvl w:ilvl="0" w:tplc="05B42EFE">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6600BC6"/>
    <w:multiLevelType w:val="hybridMultilevel"/>
    <w:tmpl w:val="5D0C01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0D03B1"/>
    <w:multiLevelType w:val="hybridMultilevel"/>
    <w:tmpl w:val="507C38F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297117DF"/>
    <w:multiLevelType w:val="hybridMultilevel"/>
    <w:tmpl w:val="CB6221C8"/>
    <w:lvl w:ilvl="0" w:tplc="4F2EF05E">
      <w:start w:val="1"/>
      <w:numFmt w:val="lowerLetter"/>
      <w:lvlText w:val="%1)"/>
      <w:lvlJc w:val="left"/>
      <w:pPr>
        <w:tabs>
          <w:tab w:val="num" w:pos="1065"/>
        </w:tabs>
        <w:ind w:left="1065" w:hanging="360"/>
      </w:pPr>
      <w:rPr>
        <w:rFonts w:ascii="Tahoma" w:hAnsi="Tahoma" w:cs="Tahoma" w:hint="default"/>
        <w:i/>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 w15:restartNumberingAfterBreak="0">
    <w:nsid w:val="32EC4FC9"/>
    <w:multiLevelType w:val="hybridMultilevel"/>
    <w:tmpl w:val="80968DC4"/>
    <w:lvl w:ilvl="0" w:tplc="D05C0E3C">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417C77FD"/>
    <w:multiLevelType w:val="hybridMultilevel"/>
    <w:tmpl w:val="F96EAAF6"/>
    <w:lvl w:ilvl="0" w:tplc="65306AA6">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 w15:restartNumberingAfterBreak="0">
    <w:nsid w:val="4C9F2AD9"/>
    <w:multiLevelType w:val="hybridMultilevel"/>
    <w:tmpl w:val="3564C284"/>
    <w:lvl w:ilvl="0" w:tplc="CDACC08E">
      <w:numFmt w:val="bullet"/>
      <w:lvlText w:val=""/>
      <w:lvlJc w:val="left"/>
      <w:pPr>
        <w:tabs>
          <w:tab w:val="num" w:pos="720"/>
        </w:tabs>
        <w:ind w:left="720" w:hanging="360"/>
      </w:pPr>
      <w:rPr>
        <w:rFonts w:ascii="Symbol" w:eastAsia="Times New Roman" w:hAnsi="Symbol" w:cs="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B95DD5"/>
    <w:multiLevelType w:val="hybridMultilevel"/>
    <w:tmpl w:val="72BAD5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5E46A3"/>
    <w:multiLevelType w:val="hybridMultilevel"/>
    <w:tmpl w:val="9078E63E"/>
    <w:lvl w:ilvl="0" w:tplc="ECC01DC6">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725613E6"/>
    <w:multiLevelType w:val="hybridMultilevel"/>
    <w:tmpl w:val="EC2E5AC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74122C59"/>
    <w:multiLevelType w:val="hybridMultilevel"/>
    <w:tmpl w:val="5D866C6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11"/>
  </w:num>
  <w:num w:numId="5">
    <w:abstractNumId w:val="3"/>
  </w:num>
  <w:num w:numId="6">
    <w:abstractNumId w:val="2"/>
  </w:num>
  <w:num w:numId="7">
    <w:abstractNumId w:val="8"/>
  </w:num>
  <w:num w:numId="8">
    <w:abstractNumId w:val="10"/>
  </w:num>
  <w:num w:numId="9">
    <w:abstractNumId w:val="0"/>
  </w:num>
  <w:num w:numId="10">
    <w:abstractNumId w:val="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00F"/>
    <w:rsid w:val="00014E9F"/>
    <w:rsid w:val="000226D8"/>
    <w:rsid w:val="00027DCD"/>
    <w:rsid w:val="00031C61"/>
    <w:rsid w:val="0003694A"/>
    <w:rsid w:val="00042746"/>
    <w:rsid w:val="00047492"/>
    <w:rsid w:val="0005412C"/>
    <w:rsid w:val="0005587B"/>
    <w:rsid w:val="00065DC6"/>
    <w:rsid w:val="00071AC1"/>
    <w:rsid w:val="00083F3B"/>
    <w:rsid w:val="0008725F"/>
    <w:rsid w:val="000A159F"/>
    <w:rsid w:val="000A1F1A"/>
    <w:rsid w:val="000A2197"/>
    <w:rsid w:val="000B061F"/>
    <w:rsid w:val="000B2FE4"/>
    <w:rsid w:val="000B3CF8"/>
    <w:rsid w:val="000C029A"/>
    <w:rsid w:val="000C0A79"/>
    <w:rsid w:val="000C6F19"/>
    <w:rsid w:val="000D3127"/>
    <w:rsid w:val="000E243B"/>
    <w:rsid w:val="000E2F0C"/>
    <w:rsid w:val="000E6B7A"/>
    <w:rsid w:val="000E7227"/>
    <w:rsid w:val="000F203F"/>
    <w:rsid w:val="000F2D68"/>
    <w:rsid w:val="00101765"/>
    <w:rsid w:val="00102E29"/>
    <w:rsid w:val="00105F1C"/>
    <w:rsid w:val="00113BD4"/>
    <w:rsid w:val="00120847"/>
    <w:rsid w:val="00125D12"/>
    <w:rsid w:val="001300FF"/>
    <w:rsid w:val="00136D2C"/>
    <w:rsid w:val="0013749D"/>
    <w:rsid w:val="0014187F"/>
    <w:rsid w:val="00145CE4"/>
    <w:rsid w:val="0015095C"/>
    <w:rsid w:val="001537A8"/>
    <w:rsid w:val="00156CF2"/>
    <w:rsid w:val="001600EE"/>
    <w:rsid w:val="001622D4"/>
    <w:rsid w:val="00164D56"/>
    <w:rsid w:val="00165831"/>
    <w:rsid w:val="00170738"/>
    <w:rsid w:val="0017270E"/>
    <w:rsid w:val="0018147C"/>
    <w:rsid w:val="0018174E"/>
    <w:rsid w:val="00182E49"/>
    <w:rsid w:val="00187027"/>
    <w:rsid w:val="001870F9"/>
    <w:rsid w:val="0019543F"/>
    <w:rsid w:val="001A0AC1"/>
    <w:rsid w:val="001A6B86"/>
    <w:rsid w:val="001B4438"/>
    <w:rsid w:val="001B5C83"/>
    <w:rsid w:val="001C4BBD"/>
    <w:rsid w:val="001D1828"/>
    <w:rsid w:val="001D2764"/>
    <w:rsid w:val="001D36E9"/>
    <w:rsid w:val="001D4DE1"/>
    <w:rsid w:val="001D56A5"/>
    <w:rsid w:val="001E40CC"/>
    <w:rsid w:val="001F1A7C"/>
    <w:rsid w:val="001F333C"/>
    <w:rsid w:val="001F4EBF"/>
    <w:rsid w:val="00201770"/>
    <w:rsid w:val="0020533F"/>
    <w:rsid w:val="00206CB5"/>
    <w:rsid w:val="00211485"/>
    <w:rsid w:val="00211A85"/>
    <w:rsid w:val="0023537E"/>
    <w:rsid w:val="00245FE0"/>
    <w:rsid w:val="00251E6A"/>
    <w:rsid w:val="002563AB"/>
    <w:rsid w:val="00275188"/>
    <w:rsid w:val="0028034D"/>
    <w:rsid w:val="002900CF"/>
    <w:rsid w:val="00291F2F"/>
    <w:rsid w:val="002A173F"/>
    <w:rsid w:val="002A3687"/>
    <w:rsid w:val="002C35EB"/>
    <w:rsid w:val="002C3F2F"/>
    <w:rsid w:val="002C438B"/>
    <w:rsid w:val="002D0EA4"/>
    <w:rsid w:val="002F1FC6"/>
    <w:rsid w:val="002F46BB"/>
    <w:rsid w:val="00303E47"/>
    <w:rsid w:val="00313310"/>
    <w:rsid w:val="003151F0"/>
    <w:rsid w:val="00332CC3"/>
    <w:rsid w:val="00340D7E"/>
    <w:rsid w:val="00341B7B"/>
    <w:rsid w:val="00342CB2"/>
    <w:rsid w:val="00357A75"/>
    <w:rsid w:val="00362DB2"/>
    <w:rsid w:val="00376EA5"/>
    <w:rsid w:val="00391B68"/>
    <w:rsid w:val="003924F7"/>
    <w:rsid w:val="0039573C"/>
    <w:rsid w:val="00395B4A"/>
    <w:rsid w:val="003A0461"/>
    <w:rsid w:val="003A3EA8"/>
    <w:rsid w:val="003A6846"/>
    <w:rsid w:val="003C279B"/>
    <w:rsid w:val="003E706D"/>
    <w:rsid w:val="003E7E67"/>
    <w:rsid w:val="003F14B6"/>
    <w:rsid w:val="003F34DA"/>
    <w:rsid w:val="003F79E7"/>
    <w:rsid w:val="004029C3"/>
    <w:rsid w:val="00402F71"/>
    <w:rsid w:val="004044E3"/>
    <w:rsid w:val="00412B37"/>
    <w:rsid w:val="00420E2E"/>
    <w:rsid w:val="00421A07"/>
    <w:rsid w:val="004248B0"/>
    <w:rsid w:val="0044179C"/>
    <w:rsid w:val="00447D7E"/>
    <w:rsid w:val="004523B2"/>
    <w:rsid w:val="004574E5"/>
    <w:rsid w:val="0046219C"/>
    <w:rsid w:val="00471320"/>
    <w:rsid w:val="00474C73"/>
    <w:rsid w:val="004774FF"/>
    <w:rsid w:val="00484E3A"/>
    <w:rsid w:val="00487827"/>
    <w:rsid w:val="00492F95"/>
    <w:rsid w:val="004A110C"/>
    <w:rsid w:val="004A114E"/>
    <w:rsid w:val="004A2209"/>
    <w:rsid w:val="004A43E5"/>
    <w:rsid w:val="004B5418"/>
    <w:rsid w:val="004C38CE"/>
    <w:rsid w:val="004C3969"/>
    <w:rsid w:val="004D037D"/>
    <w:rsid w:val="004D15F3"/>
    <w:rsid w:val="004D2299"/>
    <w:rsid w:val="004D4107"/>
    <w:rsid w:val="004E32A2"/>
    <w:rsid w:val="004E5CEB"/>
    <w:rsid w:val="004E6111"/>
    <w:rsid w:val="004E633F"/>
    <w:rsid w:val="004E73AC"/>
    <w:rsid w:val="004E7809"/>
    <w:rsid w:val="004F0826"/>
    <w:rsid w:val="004F19C2"/>
    <w:rsid w:val="004F20E9"/>
    <w:rsid w:val="0050343F"/>
    <w:rsid w:val="00503ADE"/>
    <w:rsid w:val="00510F11"/>
    <w:rsid w:val="005235D7"/>
    <w:rsid w:val="00524551"/>
    <w:rsid w:val="005322CA"/>
    <w:rsid w:val="00533D72"/>
    <w:rsid w:val="00534CE5"/>
    <w:rsid w:val="005350DB"/>
    <w:rsid w:val="00555550"/>
    <w:rsid w:val="0055630C"/>
    <w:rsid w:val="0056285E"/>
    <w:rsid w:val="00590A70"/>
    <w:rsid w:val="00592196"/>
    <w:rsid w:val="00592B07"/>
    <w:rsid w:val="0059628F"/>
    <w:rsid w:val="005B17A4"/>
    <w:rsid w:val="005B1CFB"/>
    <w:rsid w:val="005C30AE"/>
    <w:rsid w:val="005C501F"/>
    <w:rsid w:val="005D5A9D"/>
    <w:rsid w:val="005D60E0"/>
    <w:rsid w:val="005E0DCA"/>
    <w:rsid w:val="005E5BE3"/>
    <w:rsid w:val="005F7E85"/>
    <w:rsid w:val="00600FCB"/>
    <w:rsid w:val="00603D9D"/>
    <w:rsid w:val="0060518A"/>
    <w:rsid w:val="00607995"/>
    <w:rsid w:val="00634840"/>
    <w:rsid w:val="00642155"/>
    <w:rsid w:val="00643D6C"/>
    <w:rsid w:val="00647C0D"/>
    <w:rsid w:val="00656679"/>
    <w:rsid w:val="00670012"/>
    <w:rsid w:val="00675E4B"/>
    <w:rsid w:val="00682AD1"/>
    <w:rsid w:val="006861BE"/>
    <w:rsid w:val="00691B00"/>
    <w:rsid w:val="00693105"/>
    <w:rsid w:val="006954E9"/>
    <w:rsid w:val="006C7BE1"/>
    <w:rsid w:val="006D0527"/>
    <w:rsid w:val="006D1A39"/>
    <w:rsid w:val="006D52BB"/>
    <w:rsid w:val="006E2CF9"/>
    <w:rsid w:val="006E5FAA"/>
    <w:rsid w:val="006E79C2"/>
    <w:rsid w:val="006E7C37"/>
    <w:rsid w:val="006F0176"/>
    <w:rsid w:val="006F01D1"/>
    <w:rsid w:val="006F546B"/>
    <w:rsid w:val="006F6700"/>
    <w:rsid w:val="00710A77"/>
    <w:rsid w:val="00712231"/>
    <w:rsid w:val="00712259"/>
    <w:rsid w:val="00712B1D"/>
    <w:rsid w:val="0071337D"/>
    <w:rsid w:val="00713510"/>
    <w:rsid w:val="00722E57"/>
    <w:rsid w:val="007243CD"/>
    <w:rsid w:val="00732C3F"/>
    <w:rsid w:val="007336A1"/>
    <w:rsid w:val="00734075"/>
    <w:rsid w:val="007429AE"/>
    <w:rsid w:val="00744F06"/>
    <w:rsid w:val="00745167"/>
    <w:rsid w:val="00745E10"/>
    <w:rsid w:val="007511F9"/>
    <w:rsid w:val="007556DB"/>
    <w:rsid w:val="00763DDC"/>
    <w:rsid w:val="00780D08"/>
    <w:rsid w:val="0078272F"/>
    <w:rsid w:val="0079652E"/>
    <w:rsid w:val="007A04C7"/>
    <w:rsid w:val="007B0959"/>
    <w:rsid w:val="007B391F"/>
    <w:rsid w:val="007B5483"/>
    <w:rsid w:val="007C387C"/>
    <w:rsid w:val="007E4186"/>
    <w:rsid w:val="007E7C35"/>
    <w:rsid w:val="007F0E09"/>
    <w:rsid w:val="007F1393"/>
    <w:rsid w:val="00805879"/>
    <w:rsid w:val="00817EBE"/>
    <w:rsid w:val="00830F57"/>
    <w:rsid w:val="0084469A"/>
    <w:rsid w:val="00853033"/>
    <w:rsid w:val="00854049"/>
    <w:rsid w:val="0085756C"/>
    <w:rsid w:val="00863FE6"/>
    <w:rsid w:val="00867BE2"/>
    <w:rsid w:val="00877262"/>
    <w:rsid w:val="008905FB"/>
    <w:rsid w:val="008B3695"/>
    <w:rsid w:val="008B6245"/>
    <w:rsid w:val="008B6A05"/>
    <w:rsid w:val="008B7191"/>
    <w:rsid w:val="008D4034"/>
    <w:rsid w:val="008E0265"/>
    <w:rsid w:val="008E25C8"/>
    <w:rsid w:val="008E51FB"/>
    <w:rsid w:val="008E76D0"/>
    <w:rsid w:val="008F4DF2"/>
    <w:rsid w:val="008F65AB"/>
    <w:rsid w:val="008F700F"/>
    <w:rsid w:val="009008D5"/>
    <w:rsid w:val="009078E6"/>
    <w:rsid w:val="00913669"/>
    <w:rsid w:val="00933723"/>
    <w:rsid w:val="00934836"/>
    <w:rsid w:val="00941B5B"/>
    <w:rsid w:val="009504AA"/>
    <w:rsid w:val="00951E51"/>
    <w:rsid w:val="0095416A"/>
    <w:rsid w:val="00954190"/>
    <w:rsid w:val="009551C2"/>
    <w:rsid w:val="009653FC"/>
    <w:rsid w:val="009842E8"/>
    <w:rsid w:val="00985ACC"/>
    <w:rsid w:val="00987B8A"/>
    <w:rsid w:val="00987EBF"/>
    <w:rsid w:val="009A0D03"/>
    <w:rsid w:val="009A3A76"/>
    <w:rsid w:val="009B2DC3"/>
    <w:rsid w:val="009B6194"/>
    <w:rsid w:val="009C2A17"/>
    <w:rsid w:val="009D42B3"/>
    <w:rsid w:val="009D4F87"/>
    <w:rsid w:val="009D5EB2"/>
    <w:rsid w:val="009D634C"/>
    <w:rsid w:val="009E496A"/>
    <w:rsid w:val="009F1401"/>
    <w:rsid w:val="009F3469"/>
    <w:rsid w:val="009F4D3B"/>
    <w:rsid w:val="00A0081A"/>
    <w:rsid w:val="00A055F2"/>
    <w:rsid w:val="00A072A0"/>
    <w:rsid w:val="00A07F54"/>
    <w:rsid w:val="00A10966"/>
    <w:rsid w:val="00A14AAB"/>
    <w:rsid w:val="00A2108A"/>
    <w:rsid w:val="00A35915"/>
    <w:rsid w:val="00A52385"/>
    <w:rsid w:val="00A6259D"/>
    <w:rsid w:val="00A81B4E"/>
    <w:rsid w:val="00A903B2"/>
    <w:rsid w:val="00A942C5"/>
    <w:rsid w:val="00AB338C"/>
    <w:rsid w:val="00AB4688"/>
    <w:rsid w:val="00AB4973"/>
    <w:rsid w:val="00AC1A3E"/>
    <w:rsid w:val="00AC4234"/>
    <w:rsid w:val="00AC52ED"/>
    <w:rsid w:val="00AE0E1F"/>
    <w:rsid w:val="00AE18DD"/>
    <w:rsid w:val="00AE4889"/>
    <w:rsid w:val="00AE5B92"/>
    <w:rsid w:val="00AE5CE4"/>
    <w:rsid w:val="00AE744F"/>
    <w:rsid w:val="00B00D3F"/>
    <w:rsid w:val="00B04C04"/>
    <w:rsid w:val="00B1073B"/>
    <w:rsid w:val="00B107AB"/>
    <w:rsid w:val="00B111D8"/>
    <w:rsid w:val="00B1281E"/>
    <w:rsid w:val="00B14E4D"/>
    <w:rsid w:val="00B249F4"/>
    <w:rsid w:val="00B47A24"/>
    <w:rsid w:val="00B53CF8"/>
    <w:rsid w:val="00B61535"/>
    <w:rsid w:val="00B656CC"/>
    <w:rsid w:val="00B80A4D"/>
    <w:rsid w:val="00B923A2"/>
    <w:rsid w:val="00BA7014"/>
    <w:rsid w:val="00BB124E"/>
    <w:rsid w:val="00BC2597"/>
    <w:rsid w:val="00BC2817"/>
    <w:rsid w:val="00BC2CEF"/>
    <w:rsid w:val="00BC2D40"/>
    <w:rsid w:val="00BC5180"/>
    <w:rsid w:val="00BC6613"/>
    <w:rsid w:val="00BC693B"/>
    <w:rsid w:val="00BC761B"/>
    <w:rsid w:val="00BD0FF8"/>
    <w:rsid w:val="00BD24FB"/>
    <w:rsid w:val="00BD6A2D"/>
    <w:rsid w:val="00BE0165"/>
    <w:rsid w:val="00BE2CBA"/>
    <w:rsid w:val="00BF1516"/>
    <w:rsid w:val="00C0062B"/>
    <w:rsid w:val="00C042F5"/>
    <w:rsid w:val="00C1121D"/>
    <w:rsid w:val="00C12E3B"/>
    <w:rsid w:val="00C213FB"/>
    <w:rsid w:val="00C304FA"/>
    <w:rsid w:val="00C5610F"/>
    <w:rsid w:val="00C602F0"/>
    <w:rsid w:val="00C62F7C"/>
    <w:rsid w:val="00C7031B"/>
    <w:rsid w:val="00C7197F"/>
    <w:rsid w:val="00C722E5"/>
    <w:rsid w:val="00C72605"/>
    <w:rsid w:val="00C749D3"/>
    <w:rsid w:val="00C75468"/>
    <w:rsid w:val="00C7730B"/>
    <w:rsid w:val="00C83D48"/>
    <w:rsid w:val="00C85ECA"/>
    <w:rsid w:val="00C87B79"/>
    <w:rsid w:val="00CA67BA"/>
    <w:rsid w:val="00CB22ED"/>
    <w:rsid w:val="00CB501F"/>
    <w:rsid w:val="00CB51DA"/>
    <w:rsid w:val="00CB7F8B"/>
    <w:rsid w:val="00CD036F"/>
    <w:rsid w:val="00CD141F"/>
    <w:rsid w:val="00CD270B"/>
    <w:rsid w:val="00CE4C07"/>
    <w:rsid w:val="00CF175A"/>
    <w:rsid w:val="00CF20CE"/>
    <w:rsid w:val="00CF7388"/>
    <w:rsid w:val="00D04883"/>
    <w:rsid w:val="00D05729"/>
    <w:rsid w:val="00D05D77"/>
    <w:rsid w:val="00D064DC"/>
    <w:rsid w:val="00D12387"/>
    <w:rsid w:val="00D12736"/>
    <w:rsid w:val="00D13CE7"/>
    <w:rsid w:val="00D20A8D"/>
    <w:rsid w:val="00D20BB1"/>
    <w:rsid w:val="00D21DAF"/>
    <w:rsid w:val="00D24208"/>
    <w:rsid w:val="00D2533E"/>
    <w:rsid w:val="00D25D69"/>
    <w:rsid w:val="00D26EA5"/>
    <w:rsid w:val="00D30C09"/>
    <w:rsid w:val="00D32274"/>
    <w:rsid w:val="00D37744"/>
    <w:rsid w:val="00D47F46"/>
    <w:rsid w:val="00D532BB"/>
    <w:rsid w:val="00D6203A"/>
    <w:rsid w:val="00D67FDF"/>
    <w:rsid w:val="00D72737"/>
    <w:rsid w:val="00D73571"/>
    <w:rsid w:val="00D739C5"/>
    <w:rsid w:val="00D8456A"/>
    <w:rsid w:val="00D94291"/>
    <w:rsid w:val="00D96CF2"/>
    <w:rsid w:val="00D97918"/>
    <w:rsid w:val="00DA719D"/>
    <w:rsid w:val="00DA796F"/>
    <w:rsid w:val="00DB5C56"/>
    <w:rsid w:val="00DC1FFE"/>
    <w:rsid w:val="00DC501E"/>
    <w:rsid w:val="00DD55B2"/>
    <w:rsid w:val="00DE418A"/>
    <w:rsid w:val="00DE46F7"/>
    <w:rsid w:val="00DE6534"/>
    <w:rsid w:val="00DF0BA6"/>
    <w:rsid w:val="00DF5946"/>
    <w:rsid w:val="00DF5A9F"/>
    <w:rsid w:val="00DF5B3E"/>
    <w:rsid w:val="00DF6279"/>
    <w:rsid w:val="00DF72F8"/>
    <w:rsid w:val="00E12AD7"/>
    <w:rsid w:val="00E170AD"/>
    <w:rsid w:val="00E20F48"/>
    <w:rsid w:val="00E22762"/>
    <w:rsid w:val="00E22D69"/>
    <w:rsid w:val="00E53F86"/>
    <w:rsid w:val="00E64104"/>
    <w:rsid w:val="00E66BE8"/>
    <w:rsid w:val="00E728A7"/>
    <w:rsid w:val="00E73C89"/>
    <w:rsid w:val="00E756C9"/>
    <w:rsid w:val="00E75EEB"/>
    <w:rsid w:val="00E803B4"/>
    <w:rsid w:val="00E853A8"/>
    <w:rsid w:val="00E86C3F"/>
    <w:rsid w:val="00E94414"/>
    <w:rsid w:val="00E94E4D"/>
    <w:rsid w:val="00E95564"/>
    <w:rsid w:val="00E97058"/>
    <w:rsid w:val="00EA0593"/>
    <w:rsid w:val="00EB0FA7"/>
    <w:rsid w:val="00EB19C0"/>
    <w:rsid w:val="00EB2088"/>
    <w:rsid w:val="00EB2FB9"/>
    <w:rsid w:val="00EB3682"/>
    <w:rsid w:val="00EB5188"/>
    <w:rsid w:val="00EC07E4"/>
    <w:rsid w:val="00EC3FE9"/>
    <w:rsid w:val="00EC6E06"/>
    <w:rsid w:val="00EC748F"/>
    <w:rsid w:val="00EE1E66"/>
    <w:rsid w:val="00EE1F7A"/>
    <w:rsid w:val="00EE48E3"/>
    <w:rsid w:val="00EE543C"/>
    <w:rsid w:val="00EF3452"/>
    <w:rsid w:val="00EF5471"/>
    <w:rsid w:val="00F07A06"/>
    <w:rsid w:val="00F113E4"/>
    <w:rsid w:val="00F21D0B"/>
    <w:rsid w:val="00F3155E"/>
    <w:rsid w:val="00F34339"/>
    <w:rsid w:val="00F3514B"/>
    <w:rsid w:val="00F375ED"/>
    <w:rsid w:val="00F37710"/>
    <w:rsid w:val="00F51A2E"/>
    <w:rsid w:val="00F578FB"/>
    <w:rsid w:val="00F64216"/>
    <w:rsid w:val="00F658F2"/>
    <w:rsid w:val="00F67E45"/>
    <w:rsid w:val="00F81811"/>
    <w:rsid w:val="00F85B18"/>
    <w:rsid w:val="00F90FB7"/>
    <w:rsid w:val="00F92139"/>
    <w:rsid w:val="00F95A98"/>
    <w:rsid w:val="00FA11D8"/>
    <w:rsid w:val="00FB0B6D"/>
    <w:rsid w:val="00FD6075"/>
    <w:rsid w:val="00FD6935"/>
    <w:rsid w:val="00FE0E50"/>
    <w:rsid w:val="00FE1B05"/>
    <w:rsid w:val="00FE498E"/>
    <w:rsid w:val="00FF30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AFA30A"/>
  <w15:docId w15:val="{65768522-BCC6-4254-835A-1902C84A2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A06"/>
    <w:rPr>
      <w:sz w:val="24"/>
      <w:szCs w:val="24"/>
    </w:rPr>
  </w:style>
  <w:style w:type="paragraph" w:styleId="Ttulo1">
    <w:name w:val="heading 1"/>
    <w:basedOn w:val="Normal"/>
    <w:next w:val="Normal"/>
    <w:qFormat/>
    <w:rsid w:val="00C5610F"/>
    <w:pPr>
      <w:keepNext/>
      <w:jc w:val="center"/>
      <w:outlineLvl w:val="0"/>
    </w:pPr>
    <w:rPr>
      <w:rFonts w:ascii="BauerBodni BT" w:hAnsi="BauerBodni BT" w:cs="Arial"/>
      <w:b/>
      <w:bCs/>
    </w:rPr>
  </w:style>
  <w:style w:type="paragraph" w:styleId="Ttulo2">
    <w:name w:val="heading 2"/>
    <w:basedOn w:val="Normal"/>
    <w:next w:val="Normal"/>
    <w:qFormat/>
    <w:rsid w:val="00C5610F"/>
    <w:pPr>
      <w:keepNext/>
      <w:spacing w:line="360" w:lineRule="auto"/>
      <w:jc w:val="center"/>
      <w:outlineLvl w:val="1"/>
    </w:pPr>
    <w:rPr>
      <w:rFonts w:ascii="Tahoma" w:hAnsi="Tahoma" w:cs="Tahoma"/>
      <w:b/>
      <w:bCs/>
      <w:sz w:val="22"/>
    </w:rPr>
  </w:style>
  <w:style w:type="paragraph" w:styleId="Ttulo4">
    <w:name w:val="heading 4"/>
    <w:basedOn w:val="Normal"/>
    <w:next w:val="Normal"/>
    <w:qFormat/>
    <w:rsid w:val="00C5610F"/>
    <w:pPr>
      <w:keepNext/>
      <w:jc w:val="center"/>
      <w:outlineLvl w:val="3"/>
    </w:pPr>
    <w:rPr>
      <w:rFonts w:ascii="Tahoma" w:hAnsi="Tahom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C5610F"/>
    <w:pPr>
      <w:tabs>
        <w:tab w:val="center" w:pos="4252"/>
        <w:tab w:val="right" w:pos="8504"/>
      </w:tabs>
    </w:pPr>
  </w:style>
  <w:style w:type="character" w:styleId="Nmerodepgina">
    <w:name w:val="page number"/>
    <w:basedOn w:val="Fuentedeprrafopredeter"/>
    <w:rsid w:val="00C5610F"/>
  </w:style>
  <w:style w:type="paragraph" w:styleId="Encabezado">
    <w:name w:val="header"/>
    <w:basedOn w:val="Normal"/>
    <w:rsid w:val="00C5610F"/>
    <w:pPr>
      <w:tabs>
        <w:tab w:val="center" w:pos="4252"/>
        <w:tab w:val="right" w:pos="8504"/>
      </w:tabs>
    </w:pPr>
  </w:style>
  <w:style w:type="paragraph" w:styleId="Sangra2detindependiente">
    <w:name w:val="Body Text Indent 2"/>
    <w:basedOn w:val="Normal"/>
    <w:rsid w:val="00C5610F"/>
    <w:pPr>
      <w:ind w:firstLine="709"/>
      <w:jc w:val="both"/>
    </w:pPr>
    <w:rPr>
      <w:rFonts w:ascii="Tahoma" w:hAnsi="Tahoma"/>
    </w:rPr>
  </w:style>
  <w:style w:type="paragraph" w:styleId="Textoindependiente">
    <w:name w:val="Body Text"/>
    <w:basedOn w:val="Normal"/>
    <w:rsid w:val="00C5610F"/>
    <w:pPr>
      <w:spacing w:after="120"/>
    </w:pPr>
  </w:style>
  <w:style w:type="paragraph" w:styleId="Ttulo">
    <w:name w:val="Title"/>
    <w:basedOn w:val="Normal"/>
    <w:qFormat/>
    <w:rsid w:val="00C5610F"/>
    <w:pPr>
      <w:tabs>
        <w:tab w:val="left" w:pos="1080"/>
        <w:tab w:val="left" w:pos="2772"/>
      </w:tabs>
      <w:jc w:val="center"/>
    </w:pPr>
    <w:rPr>
      <w:rFonts w:ascii="Arial" w:hAnsi="Arial" w:cs="Arial"/>
      <w:b/>
      <w:bCs/>
      <w:sz w:val="32"/>
      <w:u w:val="single"/>
    </w:rPr>
  </w:style>
  <w:style w:type="paragraph" w:styleId="NormalWeb">
    <w:name w:val="Normal (Web)"/>
    <w:basedOn w:val="Normal"/>
    <w:uiPriority w:val="99"/>
    <w:rsid w:val="00C5610F"/>
    <w:pPr>
      <w:spacing w:before="100" w:beforeAutospacing="1" w:after="100" w:afterAutospacing="1"/>
    </w:pPr>
    <w:rPr>
      <w:rFonts w:ascii="Verdana" w:eastAsia="Cambria" w:hAnsi="Verdana"/>
      <w:color w:val="000000"/>
      <w:sz w:val="18"/>
      <w:szCs w:val="18"/>
      <w:lang w:val="es-ES_tradnl" w:eastAsia="es-ES_tradnl"/>
    </w:rPr>
  </w:style>
  <w:style w:type="paragraph" w:customStyle="1" w:styleId="Textodeglobo1">
    <w:name w:val="Texto de globo1"/>
    <w:basedOn w:val="Normal"/>
    <w:semiHidden/>
    <w:rsid w:val="00C5610F"/>
    <w:rPr>
      <w:rFonts w:ascii="Tahoma" w:hAnsi="Tahoma" w:cs="Tahoma"/>
      <w:sz w:val="16"/>
      <w:szCs w:val="16"/>
    </w:rPr>
  </w:style>
  <w:style w:type="paragraph" w:styleId="Textoindependiente2">
    <w:name w:val="Body Text 2"/>
    <w:basedOn w:val="Normal"/>
    <w:rsid w:val="00C5610F"/>
    <w:pPr>
      <w:jc w:val="both"/>
    </w:pPr>
    <w:rPr>
      <w:rFonts w:ascii="Tahoma" w:hAnsi="Tahoma" w:cs="Tahoma"/>
      <w:sz w:val="22"/>
    </w:rPr>
  </w:style>
  <w:style w:type="paragraph" w:styleId="Sangradetextonormal">
    <w:name w:val="Body Text Indent"/>
    <w:basedOn w:val="Normal"/>
    <w:rsid w:val="00C5610F"/>
    <w:pPr>
      <w:spacing w:line="360" w:lineRule="auto"/>
      <w:ind w:firstLine="1800"/>
      <w:jc w:val="both"/>
    </w:pPr>
    <w:rPr>
      <w:rFonts w:ascii="Tahoma" w:hAnsi="Tahoma" w:cs="Tahoma"/>
      <w:sz w:val="22"/>
    </w:rPr>
  </w:style>
  <w:style w:type="paragraph" w:styleId="Sangra3detindependiente">
    <w:name w:val="Body Text Indent 3"/>
    <w:basedOn w:val="Normal"/>
    <w:rsid w:val="00C5610F"/>
    <w:pPr>
      <w:ind w:firstLine="2268"/>
    </w:pPr>
    <w:rPr>
      <w:rFonts w:ascii="Tahoma" w:hAnsi="Tahoma" w:cs="Tahoma"/>
      <w:sz w:val="22"/>
      <w:szCs w:val="22"/>
    </w:rPr>
  </w:style>
  <w:style w:type="paragraph" w:styleId="Textodeglobo">
    <w:name w:val="Balloon Text"/>
    <w:basedOn w:val="Normal"/>
    <w:link w:val="TextodegloboCar"/>
    <w:uiPriority w:val="99"/>
    <w:semiHidden/>
    <w:unhideWhenUsed/>
    <w:rsid w:val="009C2A17"/>
    <w:rPr>
      <w:rFonts w:ascii="Tahoma" w:hAnsi="Tahoma" w:cs="Tahoma"/>
      <w:sz w:val="16"/>
      <w:szCs w:val="16"/>
    </w:rPr>
  </w:style>
  <w:style w:type="character" w:customStyle="1" w:styleId="TextodegloboCar">
    <w:name w:val="Texto de globo Car"/>
    <w:basedOn w:val="Fuentedeprrafopredeter"/>
    <w:link w:val="Textodeglobo"/>
    <w:uiPriority w:val="99"/>
    <w:semiHidden/>
    <w:rsid w:val="009C2A17"/>
    <w:rPr>
      <w:rFonts w:ascii="Tahoma" w:hAnsi="Tahoma" w:cs="Tahoma"/>
      <w:sz w:val="16"/>
      <w:szCs w:val="16"/>
    </w:rPr>
  </w:style>
  <w:style w:type="paragraph" w:styleId="Prrafodelista">
    <w:name w:val="List Paragraph"/>
    <w:basedOn w:val="Normal"/>
    <w:uiPriority w:val="34"/>
    <w:qFormat/>
    <w:rsid w:val="004574E5"/>
    <w:pPr>
      <w:ind w:left="720"/>
      <w:contextualSpacing/>
    </w:pPr>
  </w:style>
  <w:style w:type="character" w:customStyle="1" w:styleId="fontstyle01">
    <w:name w:val="fontstyle01"/>
    <w:basedOn w:val="Fuentedeprrafopredeter"/>
    <w:rsid w:val="009F1401"/>
    <w:rPr>
      <w:rFonts w:ascii="Tahoma" w:hAnsi="Tahoma" w:cs="Tahoma" w:hint="default"/>
      <w:b w:val="0"/>
      <w:bCs w:val="0"/>
      <w:i w:val="0"/>
      <w:iCs w:val="0"/>
      <w:color w:val="000000"/>
      <w:sz w:val="24"/>
      <w:szCs w:val="24"/>
    </w:rPr>
  </w:style>
  <w:style w:type="paragraph" w:customStyle="1" w:styleId="Default">
    <w:name w:val="Default"/>
    <w:rsid w:val="00D97918"/>
    <w:pPr>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05683">
      <w:bodyDiv w:val="1"/>
      <w:marLeft w:val="0"/>
      <w:marRight w:val="0"/>
      <w:marTop w:val="0"/>
      <w:marBottom w:val="0"/>
      <w:divBdr>
        <w:top w:val="none" w:sz="0" w:space="0" w:color="auto"/>
        <w:left w:val="none" w:sz="0" w:space="0" w:color="auto"/>
        <w:bottom w:val="none" w:sz="0" w:space="0" w:color="auto"/>
        <w:right w:val="none" w:sz="0" w:space="0" w:color="auto"/>
      </w:divBdr>
    </w:div>
    <w:div w:id="974606222">
      <w:bodyDiv w:val="1"/>
      <w:marLeft w:val="0"/>
      <w:marRight w:val="0"/>
      <w:marTop w:val="0"/>
      <w:marBottom w:val="0"/>
      <w:divBdr>
        <w:top w:val="none" w:sz="0" w:space="0" w:color="auto"/>
        <w:left w:val="none" w:sz="0" w:space="0" w:color="auto"/>
        <w:bottom w:val="none" w:sz="0" w:space="0" w:color="auto"/>
        <w:right w:val="none" w:sz="0" w:space="0" w:color="auto"/>
      </w:divBdr>
    </w:div>
    <w:div w:id="123936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tu\Datos%20de%20programa\Microsoft\Plantillas\bloque%20UCR%20CONCEJO%20201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8F3D6F-4EC6-48DF-B0B9-3B5ACA9BC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bloque UCR CONCEJO 2010</Template>
  <TotalTime>1</TotalTime>
  <Pages>7</Pages>
  <Words>918</Words>
  <Characters>5233</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Chascomús, 12 de febrero de 2008</vt:lpstr>
      <vt:lpstr>Chascomús, 12 de febrero de 2008</vt:lpstr>
    </vt:vector>
  </TitlesOfParts>
  <Company>RevolucionUnattended</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Chascomús, 12 de febrero de 2008</dc:title>
  <dc:creator>Rodolfo</dc:creator>
  <cp:lastModifiedBy>SIMM</cp:lastModifiedBy>
  <cp:revision>2</cp:revision>
  <cp:lastPrinted>2025-01-15T15:31:00Z</cp:lastPrinted>
  <dcterms:created xsi:type="dcterms:W3CDTF">2025-01-15T16:34:00Z</dcterms:created>
  <dcterms:modified xsi:type="dcterms:W3CDTF">2025-01-15T16:34:00Z</dcterms:modified>
</cp:coreProperties>
</file>