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3C913" w14:textId="15139910" w:rsidR="002B06A0" w:rsidRPr="002B06A0" w:rsidRDefault="002B06A0" w:rsidP="002B06A0">
      <w:pPr>
        <w:spacing w:after="0" w:line="240" w:lineRule="auto"/>
        <w:ind w:left="170"/>
        <w:jc w:val="right"/>
        <w:rPr>
          <w:rFonts w:ascii="Calibri" w:eastAsia="Times New Roman" w:hAnsi="Calibri" w:cs="Calibri"/>
          <w:kern w:val="0"/>
          <w:lang w:val="es-ES_tradnl" w:eastAsia="es-ES"/>
          <w14:ligatures w14:val="none"/>
        </w:rPr>
      </w:pPr>
      <w:r w:rsidRPr="002B06A0">
        <w:rPr>
          <w:rFonts w:ascii="Calibri" w:eastAsia="Times New Roman" w:hAnsi="Calibri" w:cs="Calibri"/>
          <w:kern w:val="0"/>
          <w:lang w:val="es-ES_tradnl" w:eastAsia="es-ES"/>
          <w14:ligatures w14:val="none"/>
        </w:rPr>
        <w:t xml:space="preserve">Chascomús </w:t>
      </w:r>
      <w:r w:rsidR="001F7602">
        <w:rPr>
          <w:rFonts w:ascii="Calibri" w:eastAsia="Times New Roman" w:hAnsi="Calibri" w:cs="Calibri"/>
          <w:kern w:val="0"/>
          <w:lang w:val="es-ES_tradnl" w:eastAsia="es-ES"/>
          <w14:ligatures w14:val="none"/>
        </w:rPr>
        <w:t>06 de Octubre</w:t>
      </w:r>
      <w:bookmarkStart w:id="0" w:name="_GoBack"/>
      <w:bookmarkEnd w:id="0"/>
      <w:r w:rsidRPr="002B06A0">
        <w:rPr>
          <w:rFonts w:ascii="Calibri" w:eastAsia="Times New Roman" w:hAnsi="Calibri" w:cs="Calibri"/>
          <w:kern w:val="0"/>
          <w:lang w:val="es-ES_tradnl" w:eastAsia="es-ES"/>
          <w14:ligatures w14:val="none"/>
        </w:rPr>
        <w:t xml:space="preserve"> 2026.</w:t>
      </w:r>
    </w:p>
    <w:p w14:paraId="42A5A768" w14:textId="77777777" w:rsidR="002B06A0" w:rsidRPr="002B06A0" w:rsidRDefault="002B06A0" w:rsidP="002B06A0">
      <w:pPr>
        <w:spacing w:after="0" w:line="240" w:lineRule="auto"/>
        <w:ind w:left="170"/>
        <w:rPr>
          <w:rFonts w:ascii="Calibri" w:eastAsia="Times New Roman" w:hAnsi="Calibri" w:cs="Calibri"/>
          <w:kern w:val="0"/>
          <w:lang w:val="es-ES_tradnl" w:eastAsia="es-ES"/>
          <w14:ligatures w14:val="none"/>
        </w:rPr>
      </w:pPr>
    </w:p>
    <w:p w14:paraId="681421E3" w14:textId="77777777" w:rsidR="002B06A0" w:rsidRPr="002B06A0" w:rsidRDefault="002B06A0" w:rsidP="002B06A0">
      <w:pPr>
        <w:spacing w:after="0" w:line="240" w:lineRule="auto"/>
        <w:ind w:left="170"/>
        <w:rPr>
          <w:rFonts w:ascii="Calibri" w:eastAsia="Times New Roman" w:hAnsi="Calibri" w:cs="Calibri"/>
          <w:kern w:val="0"/>
          <w:lang w:val="es-ES_tradnl" w:eastAsia="es-ES"/>
          <w14:ligatures w14:val="none"/>
        </w:rPr>
      </w:pPr>
    </w:p>
    <w:p w14:paraId="6764EAE3" w14:textId="77777777" w:rsidR="002B06A0" w:rsidRPr="002B06A0" w:rsidRDefault="002B06A0" w:rsidP="002B06A0">
      <w:pPr>
        <w:spacing w:after="0" w:line="240" w:lineRule="auto"/>
        <w:ind w:left="170"/>
        <w:rPr>
          <w:rFonts w:ascii="Calibri" w:eastAsia="Times New Roman" w:hAnsi="Calibri" w:cs="Calibri"/>
          <w:b/>
          <w:kern w:val="0"/>
          <w:lang w:val="es-ES_tradnl" w:eastAsia="es-ES"/>
          <w14:ligatures w14:val="none"/>
        </w:rPr>
      </w:pPr>
      <w:r w:rsidRPr="002B06A0">
        <w:rPr>
          <w:rFonts w:ascii="Calibri" w:eastAsia="Times New Roman" w:hAnsi="Calibri" w:cs="Calibri"/>
          <w:b/>
          <w:kern w:val="0"/>
          <w:lang w:val="es-ES_tradnl" w:eastAsia="es-ES"/>
          <w14:ligatures w14:val="none"/>
        </w:rPr>
        <w:t>Sr. Presidente del</w:t>
      </w:r>
    </w:p>
    <w:p w14:paraId="2593F61C" w14:textId="77777777" w:rsidR="002B06A0" w:rsidRPr="002B06A0" w:rsidRDefault="002B06A0" w:rsidP="002B06A0">
      <w:pPr>
        <w:spacing w:after="0" w:line="240" w:lineRule="auto"/>
        <w:ind w:left="170"/>
        <w:rPr>
          <w:rFonts w:ascii="Calibri" w:eastAsia="Times New Roman" w:hAnsi="Calibri" w:cs="Calibri"/>
          <w:b/>
          <w:kern w:val="0"/>
          <w:lang w:val="es-ES_tradnl" w:eastAsia="es-ES"/>
          <w14:ligatures w14:val="none"/>
        </w:rPr>
      </w:pPr>
      <w:r w:rsidRPr="002B06A0">
        <w:rPr>
          <w:rFonts w:ascii="Calibri" w:eastAsia="Times New Roman" w:hAnsi="Calibri" w:cs="Calibri"/>
          <w:b/>
          <w:kern w:val="0"/>
          <w:lang w:val="es-ES_tradnl" w:eastAsia="es-ES"/>
          <w14:ligatures w14:val="none"/>
        </w:rPr>
        <w:t>Honorable Concejo Deliberante</w:t>
      </w:r>
    </w:p>
    <w:p w14:paraId="38555C60" w14:textId="77777777" w:rsidR="002B06A0" w:rsidRPr="001F7602" w:rsidRDefault="002B06A0" w:rsidP="002B06A0">
      <w:pPr>
        <w:spacing w:after="0" w:line="240" w:lineRule="auto"/>
        <w:ind w:left="170"/>
        <w:rPr>
          <w:rFonts w:ascii="Calibri" w:eastAsia="Times New Roman" w:hAnsi="Calibri" w:cs="Calibri"/>
          <w:b/>
          <w:kern w:val="0"/>
          <w:lang w:val="en-US" w:eastAsia="es-ES"/>
          <w14:ligatures w14:val="none"/>
        </w:rPr>
      </w:pPr>
      <w:r w:rsidRPr="001F7602">
        <w:rPr>
          <w:rFonts w:ascii="Calibri" w:eastAsia="Times New Roman" w:hAnsi="Calibri" w:cs="Calibri"/>
          <w:b/>
          <w:kern w:val="0"/>
          <w:lang w:val="en-US" w:eastAsia="es-ES"/>
          <w14:ligatures w14:val="none"/>
        </w:rPr>
        <w:t>Sr. Oscar Freddy Toledo</w:t>
      </w:r>
    </w:p>
    <w:p w14:paraId="3DC59E4D" w14:textId="77777777" w:rsidR="002B06A0" w:rsidRPr="001F7602" w:rsidRDefault="002B06A0" w:rsidP="002B06A0">
      <w:pPr>
        <w:spacing w:after="0" w:line="240" w:lineRule="auto"/>
        <w:ind w:left="170"/>
        <w:rPr>
          <w:rFonts w:ascii="Calibri" w:eastAsia="Times New Roman" w:hAnsi="Calibri" w:cs="Calibri"/>
          <w:b/>
          <w:kern w:val="0"/>
          <w:lang w:val="en-US" w:eastAsia="es-ES"/>
          <w14:ligatures w14:val="none"/>
        </w:rPr>
      </w:pPr>
      <w:r w:rsidRPr="001F7602">
        <w:rPr>
          <w:rFonts w:ascii="Calibri" w:eastAsia="Times New Roman" w:hAnsi="Calibri" w:cs="Calibri"/>
          <w:b/>
          <w:kern w:val="0"/>
          <w:lang w:val="en-US" w:eastAsia="es-ES"/>
          <w14:ligatures w14:val="none"/>
        </w:rPr>
        <w:t>S/D</w:t>
      </w:r>
    </w:p>
    <w:p w14:paraId="6156B820" w14:textId="77777777" w:rsidR="002B06A0" w:rsidRPr="001F7602" w:rsidRDefault="002B06A0" w:rsidP="002B06A0">
      <w:pPr>
        <w:spacing w:after="0" w:line="240" w:lineRule="auto"/>
        <w:ind w:left="170"/>
        <w:rPr>
          <w:rFonts w:ascii="Calibri" w:eastAsia="Times New Roman" w:hAnsi="Calibri" w:cs="Calibri"/>
          <w:b/>
          <w:kern w:val="0"/>
          <w:lang w:val="en-US" w:eastAsia="es-ES"/>
          <w14:ligatures w14:val="none"/>
        </w:rPr>
      </w:pPr>
    </w:p>
    <w:p w14:paraId="3F0144C2" w14:textId="77777777" w:rsidR="002B06A0" w:rsidRPr="002B06A0" w:rsidRDefault="002B06A0" w:rsidP="002B06A0">
      <w:pPr>
        <w:spacing w:after="0" w:line="240" w:lineRule="auto"/>
        <w:ind w:left="170"/>
        <w:rPr>
          <w:rFonts w:ascii="Arial" w:eastAsia="Times New Roman" w:hAnsi="Arial" w:cs="Arial"/>
          <w:kern w:val="0"/>
          <w:sz w:val="24"/>
          <w:szCs w:val="24"/>
          <w:lang w:val="es-ES_tradnl" w:eastAsia="es-ES"/>
          <w14:ligatures w14:val="none"/>
        </w:rPr>
      </w:pPr>
      <w:r w:rsidRPr="002B06A0">
        <w:rPr>
          <w:rFonts w:ascii="Arial" w:eastAsia="Times New Roman" w:hAnsi="Arial" w:cs="Arial"/>
          <w:kern w:val="0"/>
          <w:sz w:val="24"/>
          <w:szCs w:val="24"/>
          <w:lang w:val="es-ES_tradnl" w:eastAsia="es-ES"/>
          <w14:ligatures w14:val="none"/>
        </w:rPr>
        <w:t>De nuestra mayor consideración:</w:t>
      </w:r>
    </w:p>
    <w:p w14:paraId="2EB79634" w14:textId="540A1205" w:rsidR="002B06A0" w:rsidRPr="002B06A0" w:rsidRDefault="002B06A0" w:rsidP="002B06A0">
      <w:pPr>
        <w:spacing w:after="0" w:line="240" w:lineRule="auto"/>
        <w:ind w:left="170"/>
        <w:rPr>
          <w:rFonts w:ascii="Arial" w:eastAsia="Times New Roman" w:hAnsi="Arial" w:cs="Arial"/>
          <w:kern w:val="0"/>
          <w:sz w:val="24"/>
          <w:szCs w:val="24"/>
          <w:lang w:val="es-ES_tradnl" w:eastAsia="es-ES"/>
          <w14:ligatures w14:val="none"/>
        </w:rPr>
      </w:pPr>
      <w:r w:rsidRPr="002B06A0">
        <w:rPr>
          <w:rFonts w:ascii="Arial" w:eastAsia="Times New Roman" w:hAnsi="Arial" w:cs="Arial"/>
          <w:kern w:val="0"/>
          <w:sz w:val="24"/>
          <w:szCs w:val="24"/>
          <w:lang w:val="es-ES_tradnl" w:eastAsia="es-ES"/>
          <w14:ligatures w14:val="none"/>
        </w:rPr>
        <w:t xml:space="preserve">                                                     Remitimos copia del presente proyecto para ser incluida en el orden del día de la próxima sesión</w:t>
      </w:r>
      <w:r>
        <w:rPr>
          <w:rFonts w:ascii="Arial" w:eastAsia="Times New Roman" w:hAnsi="Arial" w:cs="Arial"/>
          <w:kern w:val="0"/>
          <w:sz w:val="24"/>
          <w:szCs w:val="24"/>
          <w:lang w:val="es-ES_tradnl" w:eastAsia="es-ES"/>
          <w14:ligatures w14:val="none"/>
        </w:rPr>
        <w:t>.</w:t>
      </w:r>
    </w:p>
    <w:p w14:paraId="68C53935" w14:textId="77777777" w:rsidR="002B06A0" w:rsidRPr="002B06A0" w:rsidRDefault="002B06A0" w:rsidP="00620ADF">
      <w:pPr>
        <w:spacing w:before="120" w:after="0" w:line="240" w:lineRule="exact"/>
        <w:jc w:val="both"/>
        <w:rPr>
          <w:b/>
          <w:bCs/>
          <w:lang w:val="es-ES_tradnl"/>
        </w:rPr>
      </w:pPr>
    </w:p>
    <w:p w14:paraId="7027226D" w14:textId="77777777" w:rsidR="002B06A0" w:rsidRDefault="002B06A0" w:rsidP="00620ADF">
      <w:pPr>
        <w:spacing w:before="120" w:after="0" w:line="240" w:lineRule="exact"/>
        <w:jc w:val="both"/>
        <w:rPr>
          <w:b/>
          <w:bCs/>
        </w:rPr>
      </w:pPr>
    </w:p>
    <w:p w14:paraId="225C297C" w14:textId="54CF3730" w:rsidR="005D26CB" w:rsidRPr="002B06A0" w:rsidRDefault="002B06A0" w:rsidP="00620ADF">
      <w:pPr>
        <w:spacing w:before="120" w:after="0" w:line="240" w:lineRule="exact"/>
        <w:jc w:val="both"/>
        <w:rPr>
          <w:b/>
          <w:bCs/>
          <w:u w:val="single"/>
        </w:rPr>
      </w:pPr>
      <w:r w:rsidRPr="002B06A0">
        <w:rPr>
          <w:b/>
          <w:bCs/>
          <w:u w:val="single"/>
        </w:rPr>
        <w:t xml:space="preserve">TITULO: </w:t>
      </w:r>
      <w:r w:rsidR="005D26CB" w:rsidRPr="002B06A0">
        <w:rPr>
          <w:b/>
          <w:bCs/>
          <w:u w:val="single"/>
        </w:rPr>
        <w:t>GESTIÓN INTEGRAL Y VALORIZACIÓN DEL ACEITE VEGETAL USADO (AVU) EN EL PARTIDO DE CHASCOMÚS</w:t>
      </w:r>
    </w:p>
    <w:p w14:paraId="44E7B460" w14:textId="6CF88093" w:rsidR="005D26CB" w:rsidRPr="00620ADF" w:rsidRDefault="005D26CB" w:rsidP="00620ADF">
      <w:pPr>
        <w:spacing w:before="120" w:after="0" w:line="240" w:lineRule="exact"/>
        <w:jc w:val="both"/>
        <w:rPr>
          <w:b/>
          <w:bCs/>
        </w:rPr>
      </w:pPr>
      <w:r w:rsidRPr="00620ADF">
        <w:rPr>
          <w:b/>
          <w:bCs/>
        </w:rPr>
        <w:t>VISTO:</w:t>
      </w:r>
    </w:p>
    <w:p w14:paraId="07FF9D0C" w14:textId="77777777" w:rsidR="005D26CB" w:rsidRDefault="005D26CB" w:rsidP="00620ADF">
      <w:pPr>
        <w:spacing w:before="120" w:after="0" w:line="240" w:lineRule="exact"/>
        <w:jc w:val="both"/>
      </w:pPr>
      <w:r>
        <w:t>La necesidad de establecer en el Partido de Chascomús un sistema adecuado para la gestión, recuperación y valorización del Aceite Vegetal Usado (AVU);</w:t>
      </w:r>
    </w:p>
    <w:p w14:paraId="373F92EA" w14:textId="27E17BD1" w:rsidR="005D26CB" w:rsidRPr="00620ADF" w:rsidRDefault="005D26CB" w:rsidP="00620ADF">
      <w:pPr>
        <w:spacing w:before="120" w:after="0" w:line="240" w:lineRule="exact"/>
        <w:jc w:val="both"/>
        <w:rPr>
          <w:b/>
          <w:bCs/>
        </w:rPr>
      </w:pPr>
      <w:r w:rsidRPr="00620ADF">
        <w:rPr>
          <w:b/>
          <w:bCs/>
        </w:rPr>
        <w:t>Y CONSIDERANDO:</w:t>
      </w:r>
    </w:p>
    <w:p w14:paraId="5746EC05" w14:textId="77777777" w:rsidR="005D26CB" w:rsidRDefault="005D26CB" w:rsidP="002B06A0">
      <w:pPr>
        <w:spacing w:before="120" w:after="0" w:line="240" w:lineRule="exact"/>
        <w:ind w:firstLine="708"/>
        <w:jc w:val="both"/>
      </w:pPr>
      <w:r>
        <w:t>Que el Aceite Vegetal Usado constituye un residuo que, cuando es dispuesto de manera inadecuada, puede generar impactos negativos sobre el ambiente, particularmente sobre el suelo, los recursos hídricos y los sistemas de saneamiento;</w:t>
      </w:r>
    </w:p>
    <w:p w14:paraId="6A78A28C" w14:textId="77777777" w:rsidR="005D26CB" w:rsidRDefault="005D26CB" w:rsidP="002B06A0">
      <w:pPr>
        <w:spacing w:before="120" w:after="0" w:line="240" w:lineRule="exact"/>
        <w:ind w:firstLine="708"/>
        <w:jc w:val="both"/>
      </w:pPr>
      <w:r>
        <w:t>Que su vertido en redes cloacales y pluviales puede provocar obstrucciones, afectar su normal funcionamiento e incrementar los costos asociados a su mantenimiento;</w:t>
      </w:r>
    </w:p>
    <w:p w14:paraId="0440436D" w14:textId="77777777" w:rsidR="005D26CB" w:rsidRDefault="005D26CB" w:rsidP="002B06A0">
      <w:pPr>
        <w:spacing w:before="120" w:after="0" w:line="240" w:lineRule="exact"/>
        <w:ind w:firstLine="708"/>
        <w:jc w:val="both"/>
      </w:pPr>
      <w:r>
        <w:t>Que resulta necesario prevenir asimismo la reutilización o comercialización de Aceite Vegetal Usado no apto para consumo humano o animal, en resguardo de la salud pública y de conformidad con la normativa alimentaria vigente;</w:t>
      </w:r>
    </w:p>
    <w:p w14:paraId="06DDE199" w14:textId="77777777" w:rsidR="005D26CB" w:rsidRDefault="005D26CB" w:rsidP="002B06A0">
      <w:pPr>
        <w:spacing w:before="120" w:after="0" w:line="240" w:lineRule="exact"/>
        <w:ind w:firstLine="708"/>
        <w:jc w:val="both"/>
      </w:pPr>
      <w:r>
        <w:t>Que, al mismo tiempo, el AVU correctamente separado, recolectado y gestionado puede constituirse en un recurso susceptible de recuperación, tratamiento y valorización, permitiendo su incorporación a nuevos procesos productivos;</w:t>
      </w:r>
    </w:p>
    <w:p w14:paraId="53DA2FE1" w14:textId="77777777" w:rsidR="005D26CB" w:rsidRDefault="005D26CB" w:rsidP="002B06A0">
      <w:pPr>
        <w:spacing w:before="120" w:after="0" w:line="240" w:lineRule="exact"/>
        <w:ind w:firstLine="708"/>
        <w:jc w:val="both"/>
      </w:pPr>
      <w:r>
        <w:t>Que tales prácticas se corresponden con los principios de economía circular, reducción de residuos, aprovechamiento de recursos y desarrollo sostenible;</w:t>
      </w:r>
    </w:p>
    <w:p w14:paraId="606D553F" w14:textId="77777777" w:rsidR="005D26CB" w:rsidRDefault="005D26CB" w:rsidP="002B06A0">
      <w:pPr>
        <w:spacing w:before="120" w:after="0" w:line="240" w:lineRule="exact"/>
        <w:ind w:firstLine="708"/>
        <w:jc w:val="both"/>
      </w:pPr>
      <w:r>
        <w:t>Que el artículo 41 de la Constitución Nacional reconoce el derecho de todos los habitantes a un ambiente sano y establece el deber de preservarlo;</w:t>
      </w:r>
    </w:p>
    <w:p w14:paraId="1CAAAFA8" w14:textId="77777777" w:rsidR="005D26CB" w:rsidRDefault="005D26CB" w:rsidP="002B06A0">
      <w:pPr>
        <w:spacing w:before="120" w:after="0" w:line="240" w:lineRule="exact"/>
        <w:ind w:firstLine="708"/>
        <w:jc w:val="both"/>
      </w:pPr>
      <w:r>
        <w:t>Que la Ley General del Ambiente N° 25.675 establece, entre otros, los principios de prevención, responsabilidad, sustentabilidad y cooperación que deben orientar la política ambiental;</w:t>
      </w:r>
    </w:p>
    <w:p w14:paraId="2CE05955" w14:textId="77777777" w:rsidR="005D26CB" w:rsidRDefault="005D26CB" w:rsidP="002B06A0">
      <w:pPr>
        <w:spacing w:before="120" w:after="0" w:line="240" w:lineRule="exact"/>
        <w:ind w:firstLine="708"/>
        <w:jc w:val="both"/>
      </w:pPr>
      <w:r>
        <w:t>Que la Ley Nacional N° 25.916 establece presupuestos mínimos de protección ambiental para la gestión integral de residuos domiciliarios;</w:t>
      </w:r>
    </w:p>
    <w:p w14:paraId="01B2E4A1" w14:textId="77777777" w:rsidR="005D26CB" w:rsidRDefault="005D26CB" w:rsidP="002B06A0">
      <w:pPr>
        <w:spacing w:before="120" w:after="0" w:line="240" w:lineRule="exact"/>
        <w:ind w:firstLine="708"/>
        <w:jc w:val="both"/>
      </w:pPr>
      <w:r>
        <w:t>Que la Ley Nacional N° 27.640 establece el marco regulatorio nacional de biocombustibles, resultando pertinente en cuanto contempla el aprovechamiento de materias primas susceptibles de ser destinadas a procesos de producción de biocombustibles;</w:t>
      </w:r>
    </w:p>
    <w:p w14:paraId="6FBC6249" w14:textId="77777777" w:rsidR="005D26CB" w:rsidRDefault="005D26CB" w:rsidP="002B06A0">
      <w:pPr>
        <w:spacing w:before="120" w:after="0" w:line="240" w:lineRule="exact"/>
        <w:ind w:firstLine="708"/>
        <w:jc w:val="both"/>
      </w:pPr>
      <w:r>
        <w:lastRenderedPageBreak/>
        <w:t>Que la Constitución de la Provincia de Buenos Aires y la Ley Provincial N° 11.723 establecen el marco general para la protección, conservación, mejoramiento y restauración de los recursos naturales y del ambiente en el ámbito provincial;</w:t>
      </w:r>
    </w:p>
    <w:p w14:paraId="6C33DEBE" w14:textId="77777777" w:rsidR="005D26CB" w:rsidRDefault="005D26CB" w:rsidP="002B06A0">
      <w:pPr>
        <w:spacing w:before="120" w:after="0" w:line="240" w:lineRule="exact"/>
        <w:ind w:firstLine="708"/>
        <w:jc w:val="both"/>
      </w:pPr>
      <w:r>
        <w:t>Que la Ley Provincial N° 13.592 establece principios y pautas para la gestión integral de los residuos sólidos urbanos, promoviendo su reducción, recuperación y valorización;</w:t>
      </w:r>
    </w:p>
    <w:p w14:paraId="0320615F" w14:textId="77777777" w:rsidR="005D26CB" w:rsidRDefault="005D26CB" w:rsidP="002B06A0">
      <w:pPr>
        <w:spacing w:before="120" w:after="0" w:line="240" w:lineRule="exact"/>
        <w:ind w:firstLine="708"/>
        <w:jc w:val="both"/>
      </w:pPr>
      <w:r>
        <w:t>Que existen antecedentes en distintos municipios de la Provincia de Buenos Aires que han implementado programas y regulaciones específicas destinadas a la recuperación, recolección diferenciada y adecuada gestión del Aceite Vegetal Usado;</w:t>
      </w:r>
    </w:p>
    <w:p w14:paraId="2C25F29D" w14:textId="77777777" w:rsidR="005D26CB" w:rsidRDefault="005D26CB" w:rsidP="002B06A0">
      <w:pPr>
        <w:spacing w:before="120" w:after="0" w:line="240" w:lineRule="exact"/>
        <w:ind w:firstLine="708"/>
        <w:jc w:val="both"/>
      </w:pPr>
      <w:r>
        <w:t>Que dichas experiencias demuestran la posibilidad de articular la actuación municipal con generadores, establecimientos comerciales, transportistas, operadores habilitados, instituciones y vecinos, favoreciendo sistemas locales de recuperación y trazabilidad;</w:t>
      </w:r>
    </w:p>
    <w:p w14:paraId="1953667D" w14:textId="77777777" w:rsidR="005D26CB" w:rsidRDefault="005D26CB" w:rsidP="002B06A0">
      <w:pPr>
        <w:spacing w:before="120" w:after="0" w:line="240" w:lineRule="exact"/>
        <w:ind w:firstLine="708"/>
        <w:jc w:val="both"/>
      </w:pPr>
      <w:r>
        <w:t>Que resulta conveniente establecer un sistema municipal sencillo y transparente que permita identificar a los Grandes Generadores y asegurar la trazabilidad del AVU, procurando evitar cargas administrativas innecesarias que puedan desalentar el cumplimiento;</w:t>
      </w:r>
    </w:p>
    <w:p w14:paraId="30E1A92E" w14:textId="77777777" w:rsidR="005D26CB" w:rsidRDefault="005D26CB" w:rsidP="002B06A0">
      <w:pPr>
        <w:spacing w:before="120" w:after="0" w:line="240" w:lineRule="exact"/>
        <w:ind w:firstLine="708"/>
        <w:jc w:val="both"/>
      </w:pPr>
      <w:r>
        <w:t>Que la política ambiental municipal debe procurar no solamente controlar y sancionar aquellas conductas susceptibles de producir daños ambientales o riesgos sanitarios, sino también facilitar el cumplimiento voluntario, promover la educación ambiental y acompañar la adecuación de los sujetos alcanzados;</w:t>
      </w:r>
    </w:p>
    <w:p w14:paraId="6D2D7B2A" w14:textId="77777777" w:rsidR="005D26CB" w:rsidRDefault="005D26CB" w:rsidP="002B06A0">
      <w:pPr>
        <w:spacing w:before="120" w:after="0" w:line="240" w:lineRule="exact"/>
        <w:ind w:firstLine="708"/>
        <w:jc w:val="both"/>
      </w:pPr>
      <w:r>
        <w:t>Que, en tal sentido, resulta apropiado aplicar criterios de razonabilidad, proporcionalidad y gradualidad, priorizando la prevención, la intimación y la regularización frente a incumplimientos formales o subsanables y reservando las sanciones de mayor entidad para las conductas que impliquen daño ambiental, riesgo sanitario, disposición indebida o actuación deliberada al margen del sistema;</w:t>
      </w:r>
    </w:p>
    <w:p w14:paraId="5F4BB819" w14:textId="77777777" w:rsidR="005D26CB" w:rsidRDefault="005D26CB" w:rsidP="002B06A0">
      <w:pPr>
        <w:spacing w:before="120" w:after="0" w:line="240" w:lineRule="exact"/>
        <w:ind w:firstLine="708"/>
        <w:jc w:val="both"/>
      </w:pPr>
      <w:r>
        <w:t>Que, complementariamente, una política pública orientada a modificar conductas ambientales debe contemplar mecanismos de estímulo y reconocimiento para quienes cumplen sostenidamente con sus obligaciones y adoptan buenas prácticas;</w:t>
      </w:r>
    </w:p>
    <w:p w14:paraId="6B90D72F" w14:textId="77777777" w:rsidR="005D26CB" w:rsidRDefault="005D26CB" w:rsidP="002B06A0">
      <w:pPr>
        <w:spacing w:before="120" w:after="0" w:line="240" w:lineRule="exact"/>
        <w:ind w:firstLine="708"/>
        <w:jc w:val="both"/>
      </w:pPr>
      <w:r>
        <w:t>Que la implementación de beneficios, reconocimientos institucionales y mecanismos de incentivo para los generadores responsables permite complementar las herramientas de fiscalización con instrumentos positivos de política ambiental;</w:t>
      </w:r>
    </w:p>
    <w:p w14:paraId="350E1F37" w14:textId="77777777" w:rsidR="005D26CB" w:rsidRDefault="005D26CB" w:rsidP="002B06A0">
      <w:pPr>
        <w:spacing w:before="120" w:after="0" w:line="240" w:lineRule="exact"/>
        <w:ind w:firstLine="708"/>
        <w:jc w:val="both"/>
      </w:pPr>
      <w:r>
        <w:t>Que la creación de un Programa Municipal de Recuperación y Valorización de AVU permitirá facilitar la participación de los generadores domiciliarios mediante puntos de recepción, campañas de educación ambiental y mecanismos accesibles de entrega;</w:t>
      </w:r>
    </w:p>
    <w:p w14:paraId="4A21D17C" w14:textId="77777777" w:rsidR="005D26CB" w:rsidRDefault="005D26CB" w:rsidP="002B06A0">
      <w:pPr>
        <w:spacing w:before="120" w:after="0" w:line="240" w:lineRule="exact"/>
        <w:ind w:firstLine="708"/>
        <w:jc w:val="both"/>
      </w:pPr>
      <w:r>
        <w:t>Que resulta asimismo conveniente promover la articulación con organismos provinciales y nacionales, universidades, instituciones educativas, organizaciones de la sociedad civil, cooperativas y empresas vinculadas a la recuperación y valorización de residuos;</w:t>
      </w:r>
    </w:p>
    <w:p w14:paraId="3C7151FF" w14:textId="772787AF" w:rsidR="005D26CB" w:rsidRDefault="005D26CB" w:rsidP="002B06A0">
      <w:pPr>
        <w:spacing w:before="120" w:after="0" w:line="240" w:lineRule="exact"/>
        <w:ind w:firstLine="708"/>
        <w:jc w:val="both"/>
      </w:pPr>
      <w:r>
        <w:t>Que la gestión adecuada del Aceite Vegetal Usado representa una oportunidad para fortalecer las políticas ambientales locales, promover prácticas de economía circular y generar una responsabilidad compartida entre el Estado Municipal, los sectores productivos y la comunidad;</w:t>
      </w:r>
    </w:p>
    <w:p w14:paraId="428D4573" w14:textId="77777777" w:rsidR="002B06A0" w:rsidRDefault="002B06A0" w:rsidP="002B06A0">
      <w:pPr>
        <w:spacing w:before="120" w:after="0" w:line="240" w:lineRule="exact"/>
        <w:ind w:firstLine="708"/>
        <w:jc w:val="both"/>
      </w:pPr>
    </w:p>
    <w:p w14:paraId="37DB9B6F" w14:textId="77777777" w:rsidR="00620ADF" w:rsidRDefault="005D26CB" w:rsidP="00620ADF">
      <w:pPr>
        <w:spacing w:before="120" w:after="0" w:line="240" w:lineRule="exact"/>
        <w:jc w:val="center"/>
        <w:rPr>
          <w:b/>
          <w:bCs/>
        </w:rPr>
      </w:pPr>
      <w:r w:rsidRPr="002B06A0">
        <w:rPr>
          <w:b/>
          <w:i/>
        </w:rPr>
        <w:t xml:space="preserve">POR ELLO, los concejales de </w:t>
      </w:r>
      <w:proofErr w:type="spellStart"/>
      <w:r w:rsidRPr="002B06A0">
        <w:rPr>
          <w:b/>
          <w:i/>
        </w:rPr>
        <w:t>UxCH</w:t>
      </w:r>
      <w:proofErr w:type="spellEnd"/>
      <w:r w:rsidRPr="002B06A0">
        <w:rPr>
          <w:b/>
          <w:i/>
        </w:rPr>
        <w:t xml:space="preserve"> y </w:t>
      </w:r>
      <w:proofErr w:type="spellStart"/>
      <w:r w:rsidRPr="002B06A0">
        <w:rPr>
          <w:b/>
          <w:i/>
        </w:rPr>
        <w:t>UxCH</w:t>
      </w:r>
      <w:proofErr w:type="spellEnd"/>
      <w:r w:rsidRPr="002B06A0">
        <w:rPr>
          <w:b/>
          <w:i/>
        </w:rPr>
        <w:t>/FP proponen el siguiente</w:t>
      </w:r>
      <w:r w:rsidR="00620ADF">
        <w:br/>
      </w:r>
      <w:r w:rsidR="00620ADF">
        <w:br/>
      </w:r>
      <w:r w:rsidRPr="002B06A0">
        <w:rPr>
          <w:b/>
          <w:bCs/>
          <w:u w:val="single"/>
        </w:rPr>
        <w:t>PROYECTO DE ORDENANZA</w:t>
      </w:r>
      <w:r w:rsidR="00620ADF">
        <w:rPr>
          <w:b/>
          <w:bCs/>
        </w:rPr>
        <w:br/>
      </w:r>
    </w:p>
    <w:p w14:paraId="1A927535" w14:textId="6B265018" w:rsidR="005D26CB" w:rsidRPr="00620ADF" w:rsidRDefault="005D26CB" w:rsidP="00620ADF">
      <w:pPr>
        <w:spacing w:before="120" w:after="0" w:line="240" w:lineRule="exact"/>
        <w:rPr>
          <w:b/>
          <w:bCs/>
          <w:u w:val="single"/>
        </w:rPr>
      </w:pPr>
      <w:r w:rsidRPr="00620ADF">
        <w:rPr>
          <w:b/>
          <w:bCs/>
          <w:u w:val="single"/>
        </w:rPr>
        <w:t>CAPÍTULO I — DISPOSICIONES GENERALES</w:t>
      </w:r>
    </w:p>
    <w:p w14:paraId="185ADBA1" w14:textId="57AB8EC1" w:rsidR="005D26CB" w:rsidRDefault="005D26CB" w:rsidP="00620ADF">
      <w:pPr>
        <w:spacing w:before="120" w:after="0" w:line="240" w:lineRule="exact"/>
        <w:jc w:val="both"/>
      </w:pPr>
      <w:r w:rsidRPr="005D26CB">
        <w:rPr>
          <w:b/>
          <w:bCs/>
        </w:rPr>
        <w:t xml:space="preserve">Artículo 1°- OBJETO. </w:t>
      </w:r>
      <w:r>
        <w:t>La presente Ordenanza tiene por objeto establecer un régimen municipal para la gestión integral del Aceite Vegetal Usado (AVU), promoviendo su separación en origen, almacenamiento seguro, recolección diferenciada, trazabilidad, recuperación y valorización, con el propósito de proteger el ambiente, la salud pública y la infraestructura sanitaria y promover los principios de economía circular.</w:t>
      </w:r>
    </w:p>
    <w:p w14:paraId="0B10FF8E" w14:textId="38E3F90F" w:rsidR="005D26CB" w:rsidRDefault="005D26CB" w:rsidP="00620ADF">
      <w:pPr>
        <w:spacing w:before="120" w:after="0" w:line="240" w:lineRule="exact"/>
        <w:jc w:val="both"/>
      </w:pPr>
      <w:r w:rsidRPr="005D26CB">
        <w:rPr>
          <w:b/>
          <w:bCs/>
        </w:rPr>
        <w:t>Artículo 2°- DEFINICIÓN.</w:t>
      </w:r>
      <w:r>
        <w:t xml:space="preserve"> A los efectos de la presente Ordenanza se entiende por Aceite Vegetal Usado (AVU) a los aceites y grasas provenientes de procesos de cocción o preparación de </w:t>
      </w:r>
      <w:r>
        <w:lastRenderedPageBreak/>
        <w:t>alimentos que, como consecuencia de su utilización, hayan sufrido modificaciones en sus características originales y sean descartados por su generador.</w:t>
      </w:r>
    </w:p>
    <w:p w14:paraId="00A90D74" w14:textId="6FD26AE5" w:rsidR="005D26CB" w:rsidRDefault="005D26CB" w:rsidP="00620ADF">
      <w:pPr>
        <w:spacing w:before="120" w:after="0" w:line="240" w:lineRule="exact"/>
        <w:jc w:val="both"/>
      </w:pPr>
      <w:r w:rsidRPr="005D26CB">
        <w:rPr>
          <w:b/>
          <w:bCs/>
        </w:rPr>
        <w:t xml:space="preserve">Artículo 3°- PRINCIPIOS. </w:t>
      </w:r>
      <w:r>
        <w:t>La interpretación y aplicación de la presente Ordenanza se regirá por los principios de prevención, responsabilidad, sustentabilidad, economía circular, trazabilidad, cooperación, proporcionalidad, gradualidad y promoción del cumplimiento voluntario.</w:t>
      </w:r>
    </w:p>
    <w:p w14:paraId="709BAB0E" w14:textId="77777777" w:rsidR="005D26CB" w:rsidRDefault="005D26CB" w:rsidP="00620ADF">
      <w:pPr>
        <w:spacing w:before="120" w:after="0" w:line="240" w:lineRule="exact"/>
        <w:jc w:val="both"/>
      </w:pPr>
      <w:r>
        <w:t>La actuación municipal procurará prioritariamente prevenir el daño ambiental, facilitar la regularización de los sujetos obligados y promover conductas ambientalmente responsables.</w:t>
      </w:r>
    </w:p>
    <w:p w14:paraId="172D1E61" w14:textId="39D571F1" w:rsidR="005D26CB" w:rsidRDefault="005D26CB" w:rsidP="00620ADF">
      <w:pPr>
        <w:spacing w:before="120" w:after="0" w:line="240" w:lineRule="exact"/>
        <w:jc w:val="both"/>
      </w:pPr>
      <w:r w:rsidRPr="005D26CB">
        <w:rPr>
          <w:b/>
          <w:bCs/>
        </w:rPr>
        <w:t>Artículo 4°- AUTORIDAD DE APLICACIÓN.</w:t>
      </w:r>
      <w:r>
        <w:t xml:space="preserve"> Será Autoridad de Aplicación la Subsecretaría de Ambiente y Desarrollo Sostenible del Municipio de Chascomús, o el organismo que en el futuro la reemplace o determine el Departamento Ejecutivo.</w:t>
      </w:r>
    </w:p>
    <w:p w14:paraId="5BAF6C21" w14:textId="77777777" w:rsidR="00620ADF" w:rsidRDefault="00620ADF" w:rsidP="00620ADF">
      <w:pPr>
        <w:spacing w:before="120" w:after="0" w:line="240" w:lineRule="exact"/>
        <w:jc w:val="both"/>
        <w:rPr>
          <w:b/>
          <w:bCs/>
          <w:u w:val="single"/>
        </w:rPr>
      </w:pPr>
    </w:p>
    <w:p w14:paraId="61D2804C" w14:textId="39570D8B" w:rsidR="005D26CB" w:rsidRPr="005D26CB" w:rsidRDefault="005D26CB" w:rsidP="00620ADF">
      <w:pPr>
        <w:spacing w:before="120" w:after="0" w:line="240" w:lineRule="exact"/>
        <w:jc w:val="both"/>
        <w:rPr>
          <w:b/>
          <w:bCs/>
          <w:u w:val="single"/>
        </w:rPr>
      </w:pPr>
      <w:r w:rsidRPr="005D26CB">
        <w:rPr>
          <w:b/>
          <w:bCs/>
          <w:u w:val="single"/>
        </w:rPr>
        <w:t>CAPÍTULO II — DE LOS GENERADORES</w:t>
      </w:r>
    </w:p>
    <w:p w14:paraId="47192466" w14:textId="0BC90B0E" w:rsidR="005D26CB" w:rsidRDefault="005D26CB" w:rsidP="00620ADF">
      <w:pPr>
        <w:spacing w:before="120" w:after="0" w:line="240" w:lineRule="exact"/>
        <w:jc w:val="both"/>
      </w:pPr>
      <w:r w:rsidRPr="005D26CB">
        <w:rPr>
          <w:b/>
          <w:bCs/>
        </w:rPr>
        <w:t xml:space="preserve">Artículo 5°- GENERADORES. </w:t>
      </w:r>
      <w:r>
        <w:t>Se considera generador de AVU a toda persona humana o jurídica, pública o privada, que como consecuencia de su actividad produzca Aceite Vegetal Usado.</w:t>
      </w:r>
    </w:p>
    <w:p w14:paraId="62290551" w14:textId="77777777" w:rsidR="005D26CB" w:rsidRDefault="005D26CB" w:rsidP="00620ADF">
      <w:pPr>
        <w:spacing w:before="120" w:after="0" w:line="240" w:lineRule="exact"/>
        <w:jc w:val="both"/>
      </w:pPr>
      <w:r>
        <w:t>A los efectos de la presente Ordenanza se distinguirá entre:</w:t>
      </w:r>
    </w:p>
    <w:p w14:paraId="3F3CF143" w14:textId="77777777" w:rsidR="005D26CB" w:rsidRDefault="005D26CB" w:rsidP="00620ADF">
      <w:pPr>
        <w:spacing w:before="120" w:after="0" w:line="240" w:lineRule="exact"/>
        <w:jc w:val="both"/>
      </w:pPr>
      <w:r>
        <w:t>a) Generadores domiciliarios o pequeños generadores.</w:t>
      </w:r>
    </w:p>
    <w:p w14:paraId="4C789E14" w14:textId="77777777" w:rsidR="005D26CB" w:rsidRDefault="005D26CB" w:rsidP="00620ADF">
      <w:pPr>
        <w:spacing w:before="120" w:after="0" w:line="240" w:lineRule="exact"/>
        <w:jc w:val="both"/>
      </w:pPr>
      <w:r>
        <w:t>b) Grandes Generadores.</w:t>
      </w:r>
    </w:p>
    <w:p w14:paraId="46BE39D0" w14:textId="07AE835D" w:rsidR="005D26CB" w:rsidRDefault="005D26CB" w:rsidP="00620ADF">
      <w:pPr>
        <w:spacing w:before="120" w:after="0" w:line="240" w:lineRule="exact"/>
        <w:jc w:val="both"/>
      </w:pPr>
      <w:r w:rsidRPr="005D26CB">
        <w:rPr>
          <w:b/>
          <w:bCs/>
        </w:rPr>
        <w:t xml:space="preserve">Artículo 6°- GRANDES GENERADORES. </w:t>
      </w:r>
      <w:r>
        <w:t>Serán considerados Grandes Generadores:</w:t>
      </w:r>
    </w:p>
    <w:p w14:paraId="04873BC2" w14:textId="77777777" w:rsidR="005D26CB" w:rsidRDefault="005D26CB" w:rsidP="00620ADF">
      <w:pPr>
        <w:spacing w:before="120" w:after="0" w:line="240" w:lineRule="exact"/>
        <w:jc w:val="both"/>
      </w:pPr>
      <w:r>
        <w:t>a) Los establecimientos gastronómicos, restaurantes, bares, rotiserías, casas de comidas, servicios de catering y establecimientos de elaboración de alimentos que generen AVU regularmente;</w:t>
      </w:r>
    </w:p>
    <w:p w14:paraId="17695A08" w14:textId="77777777" w:rsidR="005D26CB" w:rsidRDefault="005D26CB" w:rsidP="00620ADF">
      <w:pPr>
        <w:spacing w:before="120" w:after="0" w:line="240" w:lineRule="exact"/>
        <w:jc w:val="both"/>
      </w:pPr>
      <w:r>
        <w:t>b) Hoteles, clubes, salones de fiestas, establecimientos educativos, sanitarios, geriátricos, comedores comunitarios, institucionales o industriales que cuenten con servicios de elaboración de alimentos;</w:t>
      </w:r>
    </w:p>
    <w:p w14:paraId="4D36A7A1" w14:textId="77777777" w:rsidR="005D26CB" w:rsidRDefault="005D26CB" w:rsidP="00620ADF">
      <w:pPr>
        <w:spacing w:before="120" w:after="0" w:line="240" w:lineRule="exact"/>
        <w:jc w:val="both"/>
      </w:pPr>
      <w:r>
        <w:t>c) Supermercados y demás establecimientos que elaboren alimentos mediante procesos que generen AVU;</w:t>
      </w:r>
    </w:p>
    <w:p w14:paraId="0656FF03" w14:textId="77777777" w:rsidR="005D26CB" w:rsidRDefault="005D26CB" w:rsidP="00620ADF">
      <w:pPr>
        <w:spacing w:before="120" w:after="0" w:line="240" w:lineRule="exact"/>
        <w:jc w:val="both"/>
      </w:pPr>
      <w:r>
        <w:t>d) Todo establecimiento que supere el volumen mínimo mensual que determine la reglamentación.</w:t>
      </w:r>
    </w:p>
    <w:p w14:paraId="5718FD1D" w14:textId="77777777" w:rsidR="005D26CB" w:rsidRDefault="005D26CB" w:rsidP="00620ADF">
      <w:pPr>
        <w:spacing w:before="120" w:after="0" w:line="240" w:lineRule="exact"/>
        <w:jc w:val="both"/>
      </w:pPr>
      <w:r>
        <w:t>La Autoridad de Aplicación podrá establecer categorías diferenciadas de Grandes Generadores de acuerdo con los volúmenes efectivamente generados, procurando que las obligaciones administrativas resulten proporcionales a la escala de cada establecimiento.</w:t>
      </w:r>
    </w:p>
    <w:p w14:paraId="02034D81" w14:textId="3D483103" w:rsidR="005D26CB" w:rsidRDefault="005D26CB" w:rsidP="00620ADF">
      <w:pPr>
        <w:spacing w:before="120" w:after="0" w:line="240" w:lineRule="exact"/>
        <w:jc w:val="both"/>
      </w:pPr>
      <w:r w:rsidRPr="005D26CB">
        <w:rPr>
          <w:b/>
          <w:bCs/>
        </w:rPr>
        <w:t>Artículo 7°- REGISTRO.</w:t>
      </w:r>
      <w:r>
        <w:t xml:space="preserve"> Créase el Registro Municipal de Grandes Generadores de AVU. La inscripción será gratuita y podrá realizarse por medios digitales. La Autoridad de Aplicación procurará simplificar el procedimiento y podrá disponer la inscripción de oficio cuando cuente con información suficiente sobre la actividad desarrollada.</w:t>
      </w:r>
    </w:p>
    <w:p w14:paraId="7907BFD3" w14:textId="77777777" w:rsidR="00620ADF" w:rsidRDefault="00620ADF" w:rsidP="00620ADF">
      <w:pPr>
        <w:spacing w:before="120" w:after="0" w:line="240" w:lineRule="exact"/>
        <w:jc w:val="both"/>
        <w:rPr>
          <w:b/>
          <w:bCs/>
          <w:u w:val="single"/>
        </w:rPr>
      </w:pPr>
    </w:p>
    <w:p w14:paraId="2F6B6C20" w14:textId="1A70EB83" w:rsidR="005D26CB" w:rsidRPr="005D26CB" w:rsidRDefault="005D26CB" w:rsidP="00620ADF">
      <w:pPr>
        <w:spacing w:before="120" w:after="0" w:line="240" w:lineRule="exact"/>
        <w:jc w:val="both"/>
        <w:rPr>
          <w:b/>
          <w:bCs/>
          <w:u w:val="single"/>
        </w:rPr>
      </w:pPr>
      <w:r w:rsidRPr="005D26CB">
        <w:rPr>
          <w:b/>
          <w:bCs/>
          <w:u w:val="single"/>
        </w:rPr>
        <w:t>CAPÍTULO III — OBLIGACIONES Y TRAZABILIDAD</w:t>
      </w:r>
    </w:p>
    <w:p w14:paraId="64004D94" w14:textId="77777777" w:rsidR="005D26CB" w:rsidRDefault="005D26CB" w:rsidP="00620ADF">
      <w:pPr>
        <w:spacing w:before="120" w:after="0" w:line="240" w:lineRule="exact"/>
        <w:jc w:val="both"/>
      </w:pPr>
      <w:r w:rsidRPr="005D26CB">
        <w:rPr>
          <w:b/>
          <w:bCs/>
        </w:rPr>
        <w:t>Artículo 8°- OBLIGACIONES DE LOS GRANDES GENERADORES.</w:t>
      </w:r>
      <w:r>
        <w:t xml:space="preserve"> Los Grandes Generadores deberán:</w:t>
      </w:r>
    </w:p>
    <w:p w14:paraId="2E38D601" w14:textId="1384AD7D" w:rsidR="005D26CB" w:rsidRDefault="005D26CB" w:rsidP="00620ADF">
      <w:pPr>
        <w:spacing w:before="120" w:after="0" w:line="240" w:lineRule="exact"/>
        <w:jc w:val="both"/>
      </w:pPr>
      <w:r>
        <w:t>a) Separar el AVU de los restantes residuos.</w:t>
      </w:r>
    </w:p>
    <w:p w14:paraId="4512DD97" w14:textId="77777777" w:rsidR="005D26CB" w:rsidRDefault="005D26CB" w:rsidP="00620ADF">
      <w:pPr>
        <w:spacing w:before="120" w:after="0" w:line="240" w:lineRule="exact"/>
        <w:jc w:val="both"/>
      </w:pPr>
      <w:r>
        <w:t>b) Mantenerlo transitoriamente en recipientes cerrados, resistentes y adecuados.</w:t>
      </w:r>
    </w:p>
    <w:p w14:paraId="49A6183D" w14:textId="77777777" w:rsidR="005D26CB" w:rsidRDefault="005D26CB" w:rsidP="00620ADF">
      <w:pPr>
        <w:spacing w:before="120" w:after="0" w:line="240" w:lineRule="exact"/>
        <w:jc w:val="both"/>
      </w:pPr>
      <w:r>
        <w:t>c) Evitar su mezcla con sustancias que impidan o dificulten su posterior valorización.</w:t>
      </w:r>
    </w:p>
    <w:p w14:paraId="0FD67B93" w14:textId="77777777" w:rsidR="005D26CB" w:rsidRDefault="005D26CB" w:rsidP="00620ADF">
      <w:pPr>
        <w:spacing w:before="120" w:after="0" w:line="240" w:lineRule="exact"/>
        <w:jc w:val="both"/>
      </w:pPr>
      <w:r>
        <w:t>d) Entregarlo a transportistas, recolectores u operadores que cuenten con las habilitaciones exigidas por la normativa aplicable.</w:t>
      </w:r>
    </w:p>
    <w:p w14:paraId="2ADFF6F2" w14:textId="77777777" w:rsidR="005D26CB" w:rsidRDefault="005D26CB" w:rsidP="00620ADF">
      <w:pPr>
        <w:spacing w:before="120" w:after="0" w:line="240" w:lineRule="exact"/>
        <w:jc w:val="both"/>
      </w:pPr>
      <w:r>
        <w:t>e) Conservar constancia de las entregas efectuadas durante el plazo que establezca la reglamentación.</w:t>
      </w:r>
    </w:p>
    <w:p w14:paraId="222E5759" w14:textId="12557CF1" w:rsidR="005D26CB" w:rsidRDefault="005D26CB" w:rsidP="00620ADF">
      <w:pPr>
        <w:spacing w:before="120" w:after="0" w:line="240" w:lineRule="exact"/>
        <w:jc w:val="both"/>
      </w:pPr>
      <w:r w:rsidRPr="005D26CB">
        <w:rPr>
          <w:b/>
          <w:bCs/>
        </w:rPr>
        <w:t xml:space="preserve">Artículo 9°- LIBRE ELECCIÓN DE OPERADOR HABILITADO. </w:t>
      </w:r>
      <w:r>
        <w:t xml:space="preserve">Los Grandes Generadores podrán entregar el AVU a cualquiera de los recolectores, transportistas u operadores debidamente habilitados conforme a la normativa vigente. No será exigible la contratación exclusiva de un único </w:t>
      </w:r>
      <w:r>
        <w:lastRenderedPageBreak/>
        <w:t>operador. El generador podrá cambiar de operador libremente, sin necesidad de autorización municipal previa, siempre que se mantenga la trazabilidad del residuo.</w:t>
      </w:r>
    </w:p>
    <w:p w14:paraId="464F6DFA" w14:textId="121FE599" w:rsidR="005D26CB" w:rsidRDefault="005D26CB" w:rsidP="00620ADF">
      <w:pPr>
        <w:spacing w:before="120" w:after="0" w:line="240" w:lineRule="exact"/>
        <w:jc w:val="both"/>
      </w:pPr>
      <w:r w:rsidRPr="005D26CB">
        <w:rPr>
          <w:b/>
          <w:bCs/>
        </w:rPr>
        <w:t xml:space="preserve">Artículo 10°- CONSTANCIA DE RECOLECCIÓN. </w:t>
      </w:r>
      <w:r>
        <w:t>Por cada retiro de AVU deberá emitirse una constancia física o digital que permita identificar, como mínimo:</w:t>
      </w:r>
    </w:p>
    <w:p w14:paraId="1CA4A6C7" w14:textId="77777777" w:rsidR="005D26CB" w:rsidRDefault="005D26CB" w:rsidP="00620ADF">
      <w:pPr>
        <w:spacing w:before="120" w:after="0" w:line="240" w:lineRule="exact"/>
        <w:jc w:val="both"/>
      </w:pPr>
      <w:r>
        <w:t>a) Generador.</w:t>
      </w:r>
    </w:p>
    <w:p w14:paraId="33FD46E3" w14:textId="77777777" w:rsidR="005D26CB" w:rsidRDefault="005D26CB" w:rsidP="00620ADF">
      <w:pPr>
        <w:spacing w:before="120" w:after="0" w:line="240" w:lineRule="exact"/>
        <w:jc w:val="both"/>
      </w:pPr>
      <w:r>
        <w:t>b) Recolector u operador.</w:t>
      </w:r>
    </w:p>
    <w:p w14:paraId="78B41CF8" w14:textId="77777777" w:rsidR="005D26CB" w:rsidRDefault="005D26CB" w:rsidP="00620ADF">
      <w:pPr>
        <w:spacing w:before="120" w:after="0" w:line="240" w:lineRule="exact"/>
        <w:jc w:val="both"/>
      </w:pPr>
      <w:r>
        <w:t>c) Fecha.</w:t>
      </w:r>
    </w:p>
    <w:p w14:paraId="11612AD3" w14:textId="77777777" w:rsidR="005D26CB" w:rsidRDefault="005D26CB" w:rsidP="00620ADF">
      <w:pPr>
        <w:spacing w:before="120" w:after="0" w:line="240" w:lineRule="exact"/>
        <w:jc w:val="both"/>
      </w:pPr>
      <w:r>
        <w:t>d) Cantidad aproximada o efectiva de AVU retirada.</w:t>
      </w:r>
    </w:p>
    <w:p w14:paraId="4619625C" w14:textId="77777777" w:rsidR="005D26CB" w:rsidRDefault="005D26CB" w:rsidP="00620ADF">
      <w:pPr>
        <w:spacing w:before="120" w:after="0" w:line="240" w:lineRule="exact"/>
        <w:jc w:val="both"/>
      </w:pPr>
      <w:r>
        <w:t>La Autoridad de Aplicación promoverá mecanismos digitales simples de registración y podrá admitir documentación equivalente expedida en cumplimiento de normativa provincial.</w:t>
      </w:r>
    </w:p>
    <w:p w14:paraId="4FE4DFF7" w14:textId="77777777" w:rsidR="00620ADF" w:rsidRDefault="00620ADF" w:rsidP="00620ADF">
      <w:pPr>
        <w:spacing w:before="120" w:after="0" w:line="240" w:lineRule="exact"/>
        <w:jc w:val="both"/>
        <w:rPr>
          <w:b/>
          <w:bCs/>
          <w:u w:val="single"/>
        </w:rPr>
      </w:pPr>
    </w:p>
    <w:p w14:paraId="4AD9C08F" w14:textId="58EE7AAB" w:rsidR="005D26CB" w:rsidRPr="005D26CB" w:rsidRDefault="005D26CB" w:rsidP="00620ADF">
      <w:pPr>
        <w:spacing w:before="120" w:after="0" w:line="240" w:lineRule="exact"/>
        <w:jc w:val="both"/>
        <w:rPr>
          <w:b/>
          <w:bCs/>
          <w:u w:val="single"/>
        </w:rPr>
      </w:pPr>
      <w:r w:rsidRPr="005D26CB">
        <w:rPr>
          <w:b/>
          <w:bCs/>
          <w:u w:val="single"/>
        </w:rPr>
        <w:t>CAPÍTULO IV — RECOLECTORES Y OPERADORES</w:t>
      </w:r>
    </w:p>
    <w:p w14:paraId="247934F6" w14:textId="0FA33A47" w:rsidR="005D26CB" w:rsidRDefault="005D26CB" w:rsidP="00620ADF">
      <w:pPr>
        <w:spacing w:before="120" w:after="0" w:line="240" w:lineRule="exact"/>
        <w:jc w:val="both"/>
      </w:pPr>
      <w:r w:rsidRPr="005D26CB">
        <w:rPr>
          <w:b/>
          <w:bCs/>
        </w:rPr>
        <w:t>Artículo 11°- REGISTRO MUNICIPAL.</w:t>
      </w:r>
      <w:r>
        <w:t xml:space="preserve"> Créase el Registro Municipal de Recolectores y Operadores de AVU. La inscripción municipal tendrá carácter complementario y no sustituirá las habilitaciones, autorizaciones o inscripciones exigidas por las autoridades provinciales o nacionales competentes.</w:t>
      </w:r>
    </w:p>
    <w:p w14:paraId="520B3555" w14:textId="73C245AA" w:rsidR="005D26CB" w:rsidRDefault="005D26CB" w:rsidP="00620ADF">
      <w:pPr>
        <w:spacing w:before="120" w:after="0" w:line="240" w:lineRule="exact"/>
        <w:jc w:val="both"/>
      </w:pPr>
      <w:r w:rsidRPr="005D26CB">
        <w:rPr>
          <w:b/>
          <w:bCs/>
        </w:rPr>
        <w:t xml:space="preserve">Artículo 12°- REQUISITOS. </w:t>
      </w:r>
      <w:r>
        <w:t>Para su inscripción municipal, los recolectores, transportistas y operadores deberán acreditar las habilitaciones exigibles conforme a la normativa provincial y nacional vigente. La Municipalidad no podrá autorizar mediante el Registro Municipal actividades cuya habilitación corresponda a otra jurisdicción.</w:t>
      </w:r>
    </w:p>
    <w:p w14:paraId="120396B2" w14:textId="7AD702E3" w:rsidR="005D26CB" w:rsidRDefault="005D26CB" w:rsidP="00620ADF">
      <w:pPr>
        <w:spacing w:before="120" w:after="0" w:line="240" w:lineRule="exact"/>
        <w:jc w:val="both"/>
      </w:pPr>
      <w:r w:rsidRPr="005D26CB">
        <w:rPr>
          <w:b/>
          <w:bCs/>
        </w:rPr>
        <w:t xml:space="preserve">Artículo 13°- TRATAMIENTO Y VALORIZACIÓN. </w:t>
      </w:r>
      <w:r>
        <w:t>El tratamiento, transformación y valorización del AVU deberá realizarse exclusivamente mediante operadores y establecimientos que cuenten con las autorizaciones exigidas por la normativa provincial y nacional correspondiente. La presente Ordenanza no sustituye ni modifica los regímenes provinciales o nacionales aplicables a dichas actividades.</w:t>
      </w:r>
    </w:p>
    <w:p w14:paraId="3CB3CDE4" w14:textId="77777777" w:rsidR="00620ADF" w:rsidRDefault="00620ADF" w:rsidP="00620ADF">
      <w:pPr>
        <w:spacing w:before="120" w:after="0" w:line="240" w:lineRule="exact"/>
        <w:jc w:val="both"/>
        <w:rPr>
          <w:b/>
          <w:bCs/>
          <w:u w:val="single"/>
        </w:rPr>
      </w:pPr>
    </w:p>
    <w:p w14:paraId="06E6BFF8" w14:textId="0631B9DC" w:rsidR="005D26CB" w:rsidRPr="005D26CB" w:rsidRDefault="005D26CB" w:rsidP="00620ADF">
      <w:pPr>
        <w:spacing w:before="120" w:after="0" w:line="240" w:lineRule="exact"/>
        <w:jc w:val="both"/>
        <w:rPr>
          <w:b/>
          <w:bCs/>
          <w:u w:val="single"/>
        </w:rPr>
      </w:pPr>
      <w:r w:rsidRPr="005D26CB">
        <w:rPr>
          <w:b/>
          <w:bCs/>
          <w:u w:val="single"/>
        </w:rPr>
        <w:t>CAPÍTULO V — PROHIBICIONES</w:t>
      </w:r>
    </w:p>
    <w:p w14:paraId="2C0E9DC3" w14:textId="2019CB47" w:rsidR="005D26CB" w:rsidRDefault="005D26CB" w:rsidP="00620ADF">
      <w:pPr>
        <w:spacing w:before="120" w:after="0" w:line="240" w:lineRule="exact"/>
        <w:jc w:val="both"/>
      </w:pPr>
      <w:r w:rsidRPr="005D26CB">
        <w:rPr>
          <w:b/>
          <w:bCs/>
        </w:rPr>
        <w:t>Artículo 14°- DISPOSICIÓN INDEBIDA.</w:t>
      </w:r>
      <w:r>
        <w:t xml:space="preserve"> Queda prohibido arrojar, verter o disponer AVU, en forma directa o indirecta, en:</w:t>
      </w:r>
    </w:p>
    <w:p w14:paraId="3A1C4F4D" w14:textId="77777777" w:rsidR="005D26CB" w:rsidRDefault="005D26CB" w:rsidP="00620ADF">
      <w:pPr>
        <w:spacing w:before="120" w:after="0" w:line="240" w:lineRule="exact"/>
        <w:jc w:val="both"/>
      </w:pPr>
      <w:r>
        <w:t>a) Redes cloacales o pluviales.</w:t>
      </w:r>
    </w:p>
    <w:p w14:paraId="07E84B04" w14:textId="77777777" w:rsidR="005D26CB" w:rsidRDefault="005D26CB" w:rsidP="00620ADF">
      <w:pPr>
        <w:spacing w:before="120" w:after="0" w:line="240" w:lineRule="exact"/>
        <w:jc w:val="both"/>
      </w:pPr>
      <w:r>
        <w:t>b) Sumideros y pozos ciegos.</w:t>
      </w:r>
    </w:p>
    <w:p w14:paraId="1298F4EE" w14:textId="77777777" w:rsidR="005D26CB" w:rsidRDefault="005D26CB" w:rsidP="00620ADF">
      <w:pPr>
        <w:spacing w:before="120" w:after="0" w:line="240" w:lineRule="exact"/>
        <w:jc w:val="both"/>
      </w:pPr>
      <w:r>
        <w:t>c) Vía pública.</w:t>
      </w:r>
    </w:p>
    <w:p w14:paraId="3ADAB0B9" w14:textId="77777777" w:rsidR="005D26CB" w:rsidRDefault="005D26CB" w:rsidP="00620ADF">
      <w:pPr>
        <w:spacing w:before="120" w:after="0" w:line="240" w:lineRule="exact"/>
        <w:jc w:val="both"/>
      </w:pPr>
      <w:r>
        <w:t>d) Suelo.</w:t>
      </w:r>
    </w:p>
    <w:p w14:paraId="78537441" w14:textId="77777777" w:rsidR="005D26CB" w:rsidRDefault="005D26CB" w:rsidP="00620ADF">
      <w:pPr>
        <w:spacing w:before="120" w:after="0" w:line="240" w:lineRule="exact"/>
        <w:jc w:val="both"/>
      </w:pPr>
      <w:r>
        <w:t>e) Cursos o cuerpos de agua.</w:t>
      </w:r>
    </w:p>
    <w:p w14:paraId="70E10C20" w14:textId="77777777" w:rsidR="005D26CB" w:rsidRDefault="005D26CB" w:rsidP="00620ADF">
      <w:pPr>
        <w:spacing w:before="120" w:after="0" w:line="240" w:lineRule="exact"/>
        <w:jc w:val="both"/>
      </w:pPr>
      <w:r>
        <w:t>f) Cualquier otro sitio no habilitado para su recepción.</w:t>
      </w:r>
    </w:p>
    <w:p w14:paraId="4B181298" w14:textId="22D0EABC" w:rsidR="005D26CB" w:rsidRDefault="005D26CB" w:rsidP="00620ADF">
      <w:pPr>
        <w:spacing w:before="120" w:after="0" w:line="240" w:lineRule="exact"/>
        <w:jc w:val="both"/>
      </w:pPr>
      <w:r w:rsidRPr="005D26CB">
        <w:rPr>
          <w:b/>
          <w:bCs/>
        </w:rPr>
        <w:t xml:space="preserve">Artículo 15°- USO ALIMENTARIO. </w:t>
      </w:r>
      <w:r>
        <w:t>Queda prohibida la comercialización, entrega, reprocesamiento o utilización de AVU no apto para consumo con destino a la alimentación humana o animal, sin perjuicio de las competencias de las autoridades sanitarias provinciales y nacionales.</w:t>
      </w:r>
    </w:p>
    <w:p w14:paraId="1A95F702" w14:textId="77777777" w:rsidR="00620ADF" w:rsidRDefault="00620ADF" w:rsidP="00620ADF">
      <w:pPr>
        <w:spacing w:before="120" w:after="0" w:line="240" w:lineRule="exact"/>
        <w:jc w:val="both"/>
        <w:rPr>
          <w:b/>
          <w:bCs/>
          <w:u w:val="single"/>
        </w:rPr>
      </w:pPr>
    </w:p>
    <w:p w14:paraId="69395A14" w14:textId="2C38D025" w:rsidR="005D26CB" w:rsidRPr="005D26CB" w:rsidRDefault="005D26CB" w:rsidP="00620ADF">
      <w:pPr>
        <w:spacing w:before="120" w:after="0" w:line="240" w:lineRule="exact"/>
        <w:jc w:val="both"/>
        <w:rPr>
          <w:b/>
          <w:bCs/>
          <w:u w:val="single"/>
        </w:rPr>
      </w:pPr>
      <w:r w:rsidRPr="005D26CB">
        <w:rPr>
          <w:b/>
          <w:bCs/>
          <w:u w:val="single"/>
        </w:rPr>
        <w:t>CAPÍTULO VI — PROGRAMA MUNICIPAL DE RECUPERACIÓN DE AVU</w:t>
      </w:r>
    </w:p>
    <w:p w14:paraId="67038B26" w14:textId="33BBF108" w:rsidR="005D26CB" w:rsidRDefault="005D26CB" w:rsidP="00620ADF">
      <w:pPr>
        <w:spacing w:before="120" w:after="0" w:line="240" w:lineRule="exact"/>
        <w:jc w:val="both"/>
      </w:pPr>
      <w:r w:rsidRPr="005D26CB">
        <w:rPr>
          <w:b/>
          <w:bCs/>
        </w:rPr>
        <w:t xml:space="preserve">Artículo 16°- CREACIÓN. </w:t>
      </w:r>
      <w:r>
        <w:t>Créase el Programa Municipal de Recuperación y Valorización del Aceite Vegetal Usado.</w:t>
      </w:r>
    </w:p>
    <w:p w14:paraId="6955064C" w14:textId="77777777" w:rsidR="005D26CB" w:rsidRDefault="005D26CB" w:rsidP="00620ADF">
      <w:pPr>
        <w:spacing w:before="120" w:after="0" w:line="240" w:lineRule="exact"/>
        <w:jc w:val="both"/>
      </w:pPr>
      <w:r>
        <w:t>Serán objetivos del Programa:</w:t>
      </w:r>
    </w:p>
    <w:p w14:paraId="01129678" w14:textId="77777777" w:rsidR="005D26CB" w:rsidRDefault="005D26CB" w:rsidP="00620ADF">
      <w:pPr>
        <w:spacing w:before="120" w:after="0" w:line="240" w:lineRule="exact"/>
        <w:jc w:val="both"/>
      </w:pPr>
      <w:r>
        <w:t>a) Facilitar la recuperación del AVU domiciliario.</w:t>
      </w:r>
    </w:p>
    <w:p w14:paraId="7BF26F50" w14:textId="77777777" w:rsidR="005D26CB" w:rsidRDefault="005D26CB" w:rsidP="00620ADF">
      <w:pPr>
        <w:spacing w:before="120" w:after="0" w:line="240" w:lineRule="exact"/>
        <w:jc w:val="both"/>
      </w:pPr>
      <w:r>
        <w:t>b) Promover la separación en origen.</w:t>
      </w:r>
    </w:p>
    <w:p w14:paraId="48E51CED" w14:textId="77777777" w:rsidR="005D26CB" w:rsidRDefault="005D26CB" w:rsidP="00620ADF">
      <w:pPr>
        <w:spacing w:before="120" w:after="0" w:line="240" w:lineRule="exact"/>
        <w:jc w:val="both"/>
      </w:pPr>
      <w:r>
        <w:t>c) Instalar puntos de recepción accesibles.</w:t>
      </w:r>
    </w:p>
    <w:p w14:paraId="717E1292" w14:textId="77777777" w:rsidR="005D26CB" w:rsidRDefault="005D26CB" w:rsidP="00620ADF">
      <w:pPr>
        <w:spacing w:before="120" w:after="0" w:line="240" w:lineRule="exact"/>
        <w:jc w:val="both"/>
      </w:pPr>
      <w:r>
        <w:lastRenderedPageBreak/>
        <w:t>d) Desarrollar campañas permanentes de educación ambiental.</w:t>
      </w:r>
    </w:p>
    <w:p w14:paraId="3D888812" w14:textId="77777777" w:rsidR="005D26CB" w:rsidRDefault="005D26CB" w:rsidP="00620ADF">
      <w:pPr>
        <w:spacing w:before="120" w:after="0" w:line="240" w:lineRule="exact"/>
        <w:jc w:val="both"/>
      </w:pPr>
      <w:r>
        <w:t>e) Promover la valorización y economía circular.</w:t>
      </w:r>
    </w:p>
    <w:p w14:paraId="54A80D73" w14:textId="77777777" w:rsidR="005D26CB" w:rsidRDefault="005D26CB" w:rsidP="00620ADF">
      <w:pPr>
        <w:spacing w:before="120" w:after="0" w:line="240" w:lineRule="exact"/>
        <w:jc w:val="both"/>
      </w:pPr>
      <w:r>
        <w:t>f) Articular acciones con establecimientos educativos, instituciones, comercios, organizaciones sociales y empresas.</w:t>
      </w:r>
    </w:p>
    <w:p w14:paraId="2788B72D" w14:textId="665C69E3" w:rsidR="005D26CB" w:rsidRDefault="005D26CB" w:rsidP="00620ADF">
      <w:pPr>
        <w:spacing w:before="120" w:after="0" w:line="240" w:lineRule="exact"/>
        <w:jc w:val="both"/>
      </w:pPr>
      <w:r w:rsidRPr="00620ADF">
        <w:rPr>
          <w:b/>
          <w:bCs/>
        </w:rPr>
        <w:t xml:space="preserve">Artículo 17°- AVU DOMICILIARIO. </w:t>
      </w:r>
      <w:r>
        <w:t>Los vecinos podrán entregar voluntariamente el AVU domiciliario en Puntos Verdes, dependencias municipales, instituciones adheridas, jornadas itinerantes u otros sitios habilitados por la Autoridad de Aplicación.</w:t>
      </w:r>
      <w:r w:rsidR="00620ADF">
        <w:t xml:space="preserve"> </w:t>
      </w:r>
      <w:r>
        <w:t>El Municipio difundirá instrucciones sencillas para su almacenamiento y entrega segura.</w:t>
      </w:r>
    </w:p>
    <w:p w14:paraId="48E249DF" w14:textId="77777777" w:rsidR="00620ADF" w:rsidRDefault="00620ADF" w:rsidP="00620ADF">
      <w:pPr>
        <w:spacing w:before="120" w:after="0" w:line="240" w:lineRule="exact"/>
        <w:jc w:val="both"/>
        <w:rPr>
          <w:b/>
          <w:bCs/>
          <w:u w:val="single"/>
        </w:rPr>
      </w:pPr>
    </w:p>
    <w:p w14:paraId="5AED38DA" w14:textId="30A1C3D3" w:rsidR="005D26CB" w:rsidRPr="00620ADF" w:rsidRDefault="005D26CB" w:rsidP="00620ADF">
      <w:pPr>
        <w:spacing w:before="120" w:after="0" w:line="240" w:lineRule="exact"/>
        <w:jc w:val="both"/>
        <w:rPr>
          <w:b/>
          <w:bCs/>
          <w:u w:val="single"/>
        </w:rPr>
      </w:pPr>
      <w:r w:rsidRPr="00620ADF">
        <w:rPr>
          <w:b/>
          <w:bCs/>
          <w:u w:val="single"/>
        </w:rPr>
        <w:t>CAPÍTULO VII — INCENTIVOS Y RECONOCIMIENTO AL CUMPLIMIENTO</w:t>
      </w:r>
    </w:p>
    <w:p w14:paraId="39632D1C" w14:textId="38107AF3" w:rsidR="005D26CB" w:rsidRDefault="005D26CB" w:rsidP="00620ADF">
      <w:pPr>
        <w:spacing w:before="120" w:after="0" w:line="240" w:lineRule="exact"/>
        <w:jc w:val="both"/>
      </w:pPr>
      <w:r w:rsidRPr="00620ADF">
        <w:rPr>
          <w:b/>
          <w:bCs/>
        </w:rPr>
        <w:t xml:space="preserve">Artículo 18°- PROGRAMA “GENERADOR RESPONSABLE DE AVU”. </w:t>
      </w:r>
      <w:r>
        <w:t>Créase el Programa Municipal “Generador Responsable de AVU”, destinado a reconocer e incentivar a los Grandes Generadores que acrediten el cumplimiento sostenido de las obligaciones establecidas en la presente Ordenanza.</w:t>
      </w:r>
      <w:r w:rsidR="00620ADF">
        <w:t xml:space="preserve"> </w:t>
      </w:r>
      <w:r>
        <w:t>Podrán acceder al Programa aquellos generadores que:</w:t>
      </w:r>
    </w:p>
    <w:p w14:paraId="4FEA8F1C" w14:textId="77777777" w:rsidR="005D26CB" w:rsidRDefault="005D26CB" w:rsidP="00620ADF">
      <w:pPr>
        <w:spacing w:before="120" w:after="0" w:line="240" w:lineRule="exact"/>
        <w:jc w:val="both"/>
      </w:pPr>
      <w:r>
        <w:t>a) Se encuentren debidamente inscriptos.</w:t>
      </w:r>
    </w:p>
    <w:p w14:paraId="140324EB" w14:textId="77777777" w:rsidR="005D26CB" w:rsidRDefault="005D26CB" w:rsidP="00620ADF">
      <w:pPr>
        <w:spacing w:before="120" w:after="0" w:line="240" w:lineRule="exact"/>
        <w:jc w:val="both"/>
      </w:pPr>
      <w:r>
        <w:t>b) Acrediten la trazabilidad de sus entregas de AVU.</w:t>
      </w:r>
    </w:p>
    <w:p w14:paraId="7FF4731E" w14:textId="77777777" w:rsidR="005D26CB" w:rsidRDefault="005D26CB" w:rsidP="00620ADF">
      <w:pPr>
        <w:spacing w:before="120" w:after="0" w:line="240" w:lineRule="exact"/>
        <w:jc w:val="both"/>
      </w:pPr>
      <w:r>
        <w:t>c) No registren sanciones firmes por infracciones graves durante el período que determine la reglamentación.</w:t>
      </w:r>
    </w:p>
    <w:p w14:paraId="43E1FECC" w14:textId="77777777" w:rsidR="005D26CB" w:rsidRDefault="005D26CB" w:rsidP="00620ADF">
      <w:pPr>
        <w:spacing w:before="120" w:after="0" w:line="240" w:lineRule="exact"/>
        <w:jc w:val="both"/>
      </w:pPr>
      <w:r>
        <w:t>d) Cumplan las condiciones de almacenamiento y gestión previstas en esta Ordenanza.</w:t>
      </w:r>
    </w:p>
    <w:p w14:paraId="15564BDB" w14:textId="01B3C8F6" w:rsidR="005D26CB" w:rsidRDefault="005D26CB" w:rsidP="00620ADF">
      <w:pPr>
        <w:spacing w:before="120" w:after="0" w:line="240" w:lineRule="exact"/>
        <w:jc w:val="both"/>
      </w:pPr>
      <w:r w:rsidRPr="00620ADF">
        <w:rPr>
          <w:b/>
          <w:bCs/>
        </w:rPr>
        <w:t>Artículo 19°- BENEFICIOS.</w:t>
      </w:r>
      <w:r>
        <w:t xml:space="preserve"> Los establecimientos incorporados al Programa “Generador Responsable de AVU” podrán acceder, conforme lo determine la reglamentación y la normativa fiscal y presupuestaria correspondiente, a uno o más de los siguientes beneficios:</w:t>
      </w:r>
    </w:p>
    <w:p w14:paraId="266A0AF8" w14:textId="77777777" w:rsidR="005D26CB" w:rsidRDefault="005D26CB" w:rsidP="00620ADF">
      <w:pPr>
        <w:spacing w:before="120" w:after="0" w:line="240" w:lineRule="exact"/>
        <w:jc w:val="both"/>
      </w:pPr>
      <w:r>
        <w:t>a) Un crédito o bonificación aplicable a tasas municipales vinculadas al establecimiento, dentro de los límites que establezcan las Ordenanzas Fiscal e Impositiva.</w:t>
      </w:r>
    </w:p>
    <w:p w14:paraId="5151F4EB" w14:textId="77777777" w:rsidR="005D26CB" w:rsidRDefault="005D26CB" w:rsidP="00620ADF">
      <w:pPr>
        <w:spacing w:before="120" w:after="0" w:line="240" w:lineRule="exact"/>
        <w:jc w:val="both"/>
      </w:pPr>
      <w:r>
        <w:t>b) El otorgamiento anual del distintivo “Generador Responsable de AVU – Municipio de Chascomús”, que podrá ser exhibido en el establecimiento y en sus medios de comunicación.</w:t>
      </w:r>
    </w:p>
    <w:p w14:paraId="0587BF0B" w14:textId="77777777" w:rsidR="005D26CB" w:rsidRDefault="005D26CB" w:rsidP="00620ADF">
      <w:pPr>
        <w:spacing w:before="120" w:after="0" w:line="240" w:lineRule="exact"/>
        <w:jc w:val="both"/>
      </w:pPr>
      <w:r>
        <w:t>c) Difusión institucional de los establecimientos adheridos a través de los canales oficiales del Municipio.</w:t>
      </w:r>
    </w:p>
    <w:p w14:paraId="1F15374C" w14:textId="77777777" w:rsidR="005D26CB" w:rsidRDefault="005D26CB" w:rsidP="00620ADF">
      <w:pPr>
        <w:spacing w:before="120" w:after="0" w:line="240" w:lineRule="exact"/>
        <w:jc w:val="both"/>
      </w:pPr>
      <w:r>
        <w:t>d) Acceso prioritario a programas municipales de capacitación, asistencia técnica, economía circular y buenas prácticas ambientales.</w:t>
      </w:r>
    </w:p>
    <w:p w14:paraId="24351CDC" w14:textId="019508A0" w:rsidR="005D26CB" w:rsidRDefault="00620ADF" w:rsidP="00620ADF">
      <w:pPr>
        <w:spacing w:before="120" w:after="0" w:line="240" w:lineRule="exact"/>
        <w:jc w:val="both"/>
      </w:pPr>
      <w:r>
        <w:t>e</w:t>
      </w:r>
      <w:r w:rsidR="005D26CB">
        <w:t>) Reconocimientos especiales para aquellos establecimientos que alcancen objetivos de recuperación, separación y gestión ambiental establecidos por la Autoridad de Aplicación.</w:t>
      </w:r>
    </w:p>
    <w:p w14:paraId="4BEF7925" w14:textId="77777777" w:rsidR="005D26CB" w:rsidRDefault="005D26CB" w:rsidP="00620ADF">
      <w:pPr>
        <w:spacing w:before="120" w:after="0" w:line="240" w:lineRule="exact"/>
        <w:jc w:val="both"/>
      </w:pPr>
      <w:r>
        <w:t>El Departamento Ejecutivo podrá proponer anualmente, en las Ordenanzas Fiscal e Impositiva, los beneficios tributarios correspondientes.</w:t>
      </w:r>
    </w:p>
    <w:p w14:paraId="5F8C5D67" w14:textId="77777777" w:rsidR="005D26CB" w:rsidRDefault="005D26CB" w:rsidP="00620ADF">
      <w:pPr>
        <w:spacing w:before="120" w:after="0" w:line="240" w:lineRule="exact"/>
        <w:jc w:val="both"/>
      </w:pPr>
      <w:r>
        <w:t>En ningún caso el otorgamiento del beneficio podrá implicar un crédito fiscal superior al monto de las obligaciones municipales alcanzadas ni generar saldos exigibles al Municipio.</w:t>
      </w:r>
    </w:p>
    <w:p w14:paraId="53229AC7" w14:textId="26550384" w:rsidR="005D26CB" w:rsidRDefault="005D26CB" w:rsidP="00620ADF">
      <w:pPr>
        <w:spacing w:before="120" w:after="0" w:line="240" w:lineRule="exact"/>
        <w:jc w:val="both"/>
      </w:pPr>
      <w:r w:rsidRPr="00620ADF">
        <w:rPr>
          <w:b/>
          <w:bCs/>
        </w:rPr>
        <w:t xml:space="preserve">Artículo 20°- RECONOCIMIENTO SEGÚN CUMPLIMIENTO. </w:t>
      </w:r>
      <w:r>
        <w:t>La reglamentación podrá establecer distintas categorías de reconocimiento de acuerdo con la continuidad del cumplimiento, volumen recuperado y adopción de buenas prácticas ambientales.</w:t>
      </w:r>
      <w:r w:rsidR="00620ADF">
        <w:t xml:space="preserve"> </w:t>
      </w:r>
      <w:r>
        <w:t>Los parámetros deberán ser públicos, objetivos y verificables y no podrán generar ventajas competitivas arbitrarias.</w:t>
      </w:r>
    </w:p>
    <w:p w14:paraId="273B7F73" w14:textId="77777777" w:rsidR="00620ADF" w:rsidRDefault="00620ADF" w:rsidP="00620ADF">
      <w:pPr>
        <w:spacing w:before="120" w:after="0" w:line="240" w:lineRule="exact"/>
        <w:jc w:val="both"/>
      </w:pPr>
    </w:p>
    <w:p w14:paraId="092D968D" w14:textId="2EB9C15B" w:rsidR="005D26CB" w:rsidRPr="00620ADF" w:rsidRDefault="005D26CB" w:rsidP="00620ADF">
      <w:pPr>
        <w:spacing w:before="120" w:after="0" w:line="240" w:lineRule="exact"/>
        <w:jc w:val="both"/>
        <w:rPr>
          <w:b/>
          <w:bCs/>
          <w:u w:val="single"/>
        </w:rPr>
      </w:pPr>
      <w:r w:rsidRPr="00620ADF">
        <w:rPr>
          <w:b/>
          <w:bCs/>
          <w:u w:val="single"/>
        </w:rPr>
        <w:t>CAPÍTULO VIII — EDUCACIÓN Y PARTICIPACIÓN</w:t>
      </w:r>
    </w:p>
    <w:p w14:paraId="3EDF8437" w14:textId="77777777" w:rsidR="00620ADF" w:rsidRDefault="005D26CB" w:rsidP="00620ADF">
      <w:pPr>
        <w:spacing w:before="120" w:after="0" w:line="240" w:lineRule="exact"/>
        <w:jc w:val="both"/>
      </w:pPr>
      <w:r w:rsidRPr="00620ADF">
        <w:rPr>
          <w:b/>
          <w:bCs/>
        </w:rPr>
        <w:t>Artículo 21°- EDUCACIÓN AMBIENTAL.</w:t>
      </w:r>
      <w:r>
        <w:t xml:space="preserve"> La Autoridad de Aplicación desarrollará campañas periódicas destinadas a vecinos, establecimientos gastronómicos, instituciones y demás generadores acerca de:</w:t>
      </w:r>
    </w:p>
    <w:p w14:paraId="72E11F40" w14:textId="3EEA5584" w:rsidR="005D26CB" w:rsidRDefault="005D26CB" w:rsidP="00620ADF">
      <w:pPr>
        <w:spacing w:before="120" w:after="0" w:line="240" w:lineRule="exact"/>
        <w:jc w:val="both"/>
      </w:pPr>
      <w:r>
        <w:t>a) Los efectos ambientales de la disposición incorrecta del AVU.</w:t>
      </w:r>
    </w:p>
    <w:p w14:paraId="52B7F907" w14:textId="77777777" w:rsidR="005D26CB" w:rsidRDefault="005D26CB" w:rsidP="00620ADF">
      <w:pPr>
        <w:spacing w:before="120" w:after="0" w:line="240" w:lineRule="exact"/>
        <w:jc w:val="both"/>
      </w:pPr>
      <w:r>
        <w:t>b) Las formas adecuadas de almacenamiento.</w:t>
      </w:r>
    </w:p>
    <w:p w14:paraId="0BF82BC0" w14:textId="77777777" w:rsidR="005D26CB" w:rsidRDefault="005D26CB" w:rsidP="00620ADF">
      <w:pPr>
        <w:spacing w:before="120" w:after="0" w:line="240" w:lineRule="exact"/>
        <w:jc w:val="both"/>
      </w:pPr>
      <w:r>
        <w:lastRenderedPageBreak/>
        <w:t>c) Los puntos de recepción disponibles.</w:t>
      </w:r>
    </w:p>
    <w:p w14:paraId="55086B7B" w14:textId="77777777" w:rsidR="005D26CB" w:rsidRDefault="005D26CB" w:rsidP="00620ADF">
      <w:pPr>
        <w:spacing w:before="120" w:after="0" w:line="240" w:lineRule="exact"/>
        <w:jc w:val="both"/>
      </w:pPr>
      <w:r>
        <w:t>d) Los mecanismos de recolección.</w:t>
      </w:r>
    </w:p>
    <w:p w14:paraId="6B94FCA8" w14:textId="77777777" w:rsidR="005D26CB" w:rsidRDefault="005D26CB" w:rsidP="00620ADF">
      <w:pPr>
        <w:spacing w:before="120" w:after="0" w:line="240" w:lineRule="exact"/>
        <w:jc w:val="both"/>
      </w:pPr>
      <w:r>
        <w:t>e) Las posibilidades de recuperación y valorización.</w:t>
      </w:r>
    </w:p>
    <w:p w14:paraId="1B82D1BD" w14:textId="168E5784" w:rsidR="005D26CB" w:rsidRDefault="005D26CB" w:rsidP="00620ADF">
      <w:pPr>
        <w:spacing w:before="120" w:after="0" w:line="240" w:lineRule="exact"/>
        <w:jc w:val="both"/>
      </w:pPr>
      <w:r w:rsidRPr="00620ADF">
        <w:rPr>
          <w:b/>
          <w:bCs/>
        </w:rPr>
        <w:t xml:space="preserve">Artículo 22°- CONVENIOS. </w:t>
      </w:r>
      <w:proofErr w:type="spellStart"/>
      <w:r>
        <w:t>Autorízase</w:t>
      </w:r>
      <w:proofErr w:type="spellEnd"/>
      <w:r>
        <w:t xml:space="preserve"> al Departamento Ejecutivo, conforme a la legislación vigente, a celebrar convenios con organismos provinciales y nacionales, universidades, instituciones educativas, organizaciones de la sociedad civil, cooperativas y empresas para el cumplimiento de los objetivos de la presente Ordenanza.</w:t>
      </w:r>
    </w:p>
    <w:p w14:paraId="04B4F803" w14:textId="77777777" w:rsidR="005D26CB" w:rsidRDefault="005D26CB" w:rsidP="00620ADF">
      <w:pPr>
        <w:spacing w:before="120" w:after="0" w:line="240" w:lineRule="exact"/>
        <w:jc w:val="both"/>
      </w:pPr>
    </w:p>
    <w:p w14:paraId="2D9B2EFB" w14:textId="3EB4556B" w:rsidR="005D26CB" w:rsidRPr="00620ADF" w:rsidRDefault="005D26CB" w:rsidP="00620ADF">
      <w:pPr>
        <w:spacing w:before="120" w:after="0" w:line="240" w:lineRule="exact"/>
        <w:jc w:val="both"/>
        <w:rPr>
          <w:b/>
          <w:bCs/>
          <w:u w:val="single"/>
        </w:rPr>
      </w:pPr>
      <w:r w:rsidRPr="00620ADF">
        <w:rPr>
          <w:b/>
          <w:bCs/>
          <w:u w:val="single"/>
        </w:rPr>
        <w:t>CAPÍTULO IX — FONDO Y DESTINO DE RECURSOS</w:t>
      </w:r>
    </w:p>
    <w:p w14:paraId="222FBD54" w14:textId="32336AE5" w:rsidR="005D26CB" w:rsidRDefault="005D26CB" w:rsidP="00620ADF">
      <w:pPr>
        <w:spacing w:before="120" w:after="0" w:line="240" w:lineRule="exact"/>
        <w:jc w:val="both"/>
      </w:pPr>
      <w:r w:rsidRPr="00620ADF">
        <w:rPr>
          <w:b/>
          <w:bCs/>
        </w:rPr>
        <w:t xml:space="preserve">Artículo 23°- RECURSOS. </w:t>
      </w:r>
      <w:r>
        <w:t>El Departamento Ejecutivo podrá afectar recursos específicos al Programa Municipal de Recuperación y Valorización de AVU, conforme las previsiones presupuestarias correspondientes.</w:t>
      </w:r>
      <w:r w:rsidR="00620ADF">
        <w:t xml:space="preserve"> </w:t>
      </w:r>
      <w:r>
        <w:t>Los recursos provenientes de convenios, programas provinciales o nacionales, aportes, donaciones y demás fuentes legalmente admitidas podrán destinarse a:</w:t>
      </w:r>
    </w:p>
    <w:p w14:paraId="4F4AD447" w14:textId="77777777" w:rsidR="005D26CB" w:rsidRDefault="005D26CB" w:rsidP="00620ADF">
      <w:pPr>
        <w:spacing w:before="120" w:after="0" w:line="240" w:lineRule="exact"/>
        <w:jc w:val="both"/>
      </w:pPr>
      <w:r>
        <w:t>a) Puntos de recepción.</w:t>
      </w:r>
    </w:p>
    <w:p w14:paraId="1D65BFAB" w14:textId="77777777" w:rsidR="005D26CB" w:rsidRDefault="005D26CB" w:rsidP="00620ADF">
      <w:pPr>
        <w:spacing w:before="120" w:after="0" w:line="240" w:lineRule="exact"/>
        <w:jc w:val="both"/>
      </w:pPr>
      <w:r>
        <w:t>b) Campañas educativas.</w:t>
      </w:r>
    </w:p>
    <w:p w14:paraId="61134608" w14:textId="77777777" w:rsidR="005D26CB" w:rsidRDefault="005D26CB" w:rsidP="00620ADF">
      <w:pPr>
        <w:spacing w:before="120" w:after="0" w:line="240" w:lineRule="exact"/>
        <w:jc w:val="both"/>
      </w:pPr>
      <w:r>
        <w:t>c) Logística.</w:t>
      </w:r>
    </w:p>
    <w:p w14:paraId="328B1B2C" w14:textId="77777777" w:rsidR="005D26CB" w:rsidRDefault="005D26CB" w:rsidP="00620ADF">
      <w:pPr>
        <w:spacing w:before="120" w:after="0" w:line="240" w:lineRule="exact"/>
        <w:jc w:val="both"/>
      </w:pPr>
      <w:r>
        <w:t>d) Sistemas de trazabilidad.</w:t>
      </w:r>
    </w:p>
    <w:p w14:paraId="57EAF5B3" w14:textId="77777777" w:rsidR="005D26CB" w:rsidRDefault="005D26CB" w:rsidP="00620ADF">
      <w:pPr>
        <w:spacing w:before="120" w:after="0" w:line="240" w:lineRule="exact"/>
        <w:jc w:val="both"/>
      </w:pPr>
      <w:r>
        <w:t>e) Programas de incentivos ambientales.</w:t>
      </w:r>
    </w:p>
    <w:p w14:paraId="25ABCD20" w14:textId="77777777" w:rsidR="005D26CB" w:rsidRDefault="005D26CB" w:rsidP="00620ADF">
      <w:pPr>
        <w:spacing w:before="120" w:after="0" w:line="240" w:lineRule="exact"/>
        <w:jc w:val="both"/>
      </w:pPr>
      <w:r>
        <w:t>f) Gestión de otros residuos especiales de generación domiciliaria.</w:t>
      </w:r>
    </w:p>
    <w:p w14:paraId="4AE8FE65" w14:textId="77777777" w:rsidR="005D26CB" w:rsidRDefault="005D26CB" w:rsidP="00620ADF">
      <w:pPr>
        <w:spacing w:before="120" w:after="0" w:line="240" w:lineRule="exact"/>
        <w:jc w:val="both"/>
      </w:pPr>
    </w:p>
    <w:p w14:paraId="67744440" w14:textId="729929CF" w:rsidR="005D26CB" w:rsidRPr="00620ADF" w:rsidRDefault="005D26CB" w:rsidP="00620ADF">
      <w:pPr>
        <w:spacing w:before="120" w:after="0" w:line="240" w:lineRule="exact"/>
        <w:jc w:val="both"/>
        <w:rPr>
          <w:b/>
          <w:bCs/>
          <w:u w:val="single"/>
        </w:rPr>
      </w:pPr>
      <w:r w:rsidRPr="00620ADF">
        <w:rPr>
          <w:b/>
          <w:bCs/>
          <w:u w:val="single"/>
        </w:rPr>
        <w:t>CAPÍTULO X — CUMPLIMIENTO, REGULARIZACIÓN Y SANCIONES</w:t>
      </w:r>
    </w:p>
    <w:p w14:paraId="1906B525" w14:textId="64994A4E" w:rsidR="005D26CB" w:rsidRDefault="005D26CB" w:rsidP="00620ADF">
      <w:pPr>
        <w:spacing w:before="120" w:after="0" w:line="240" w:lineRule="exact"/>
        <w:jc w:val="both"/>
      </w:pPr>
      <w:r w:rsidRPr="00620ADF">
        <w:rPr>
          <w:b/>
          <w:bCs/>
        </w:rPr>
        <w:t xml:space="preserve">Artículo 24°- PRINCIPIO DE REGULARIZACIÓN. </w:t>
      </w:r>
      <w:r>
        <w:t>Ante incumplimientos de carácter formal, registral o documental que no hubieran producido daño ambiental ni riesgo sanitario, la Autoridad de Aplicación priorizará la regularización voluntaria.</w:t>
      </w:r>
    </w:p>
    <w:p w14:paraId="4A76B137" w14:textId="77777777" w:rsidR="005D26CB" w:rsidRDefault="005D26CB" w:rsidP="00620ADF">
      <w:pPr>
        <w:spacing w:before="120" w:after="0" w:line="240" w:lineRule="exact"/>
        <w:jc w:val="both"/>
      </w:pPr>
      <w:r>
        <w:t>A tal efecto podrá disponer:</w:t>
      </w:r>
    </w:p>
    <w:p w14:paraId="3BC14B14" w14:textId="77777777" w:rsidR="005D26CB" w:rsidRDefault="005D26CB" w:rsidP="00620ADF">
      <w:pPr>
        <w:spacing w:before="120" w:after="0" w:line="240" w:lineRule="exact"/>
        <w:jc w:val="both"/>
      </w:pPr>
      <w:r>
        <w:t>a) Apercibimiento.</w:t>
      </w:r>
    </w:p>
    <w:p w14:paraId="5FEC014E" w14:textId="77777777" w:rsidR="005D26CB" w:rsidRDefault="005D26CB" w:rsidP="00620ADF">
      <w:pPr>
        <w:spacing w:before="120" w:after="0" w:line="240" w:lineRule="exact"/>
        <w:jc w:val="both"/>
      </w:pPr>
      <w:r>
        <w:t>b) Intimación para subsanar el incumplimiento.</w:t>
      </w:r>
    </w:p>
    <w:p w14:paraId="64D6B739" w14:textId="77777777" w:rsidR="005D26CB" w:rsidRDefault="005D26CB" w:rsidP="00620ADF">
      <w:pPr>
        <w:spacing w:before="120" w:after="0" w:line="240" w:lineRule="exact"/>
        <w:jc w:val="both"/>
      </w:pPr>
      <w:r>
        <w:t>c) Asistencia técnica.</w:t>
      </w:r>
    </w:p>
    <w:p w14:paraId="5A0B088C" w14:textId="77777777" w:rsidR="005D26CB" w:rsidRDefault="005D26CB" w:rsidP="00620ADF">
      <w:pPr>
        <w:spacing w:before="120" w:after="0" w:line="240" w:lineRule="exact"/>
        <w:jc w:val="both"/>
      </w:pPr>
      <w:r>
        <w:t>d) Capacitación ambiental.</w:t>
      </w:r>
    </w:p>
    <w:p w14:paraId="4C8EE449" w14:textId="77777777" w:rsidR="005D26CB" w:rsidRDefault="005D26CB" w:rsidP="00620ADF">
      <w:pPr>
        <w:spacing w:before="120" w:after="0" w:line="240" w:lineRule="exact"/>
        <w:jc w:val="both"/>
      </w:pPr>
      <w:r>
        <w:t>Cumplida la intimación dentro del plazo otorgado, podrá disponerse el archivo de las actuaciones sin aplicación de multa.</w:t>
      </w:r>
    </w:p>
    <w:p w14:paraId="2F68964E" w14:textId="798FFCD0" w:rsidR="005D26CB" w:rsidRDefault="005D26CB" w:rsidP="00620ADF">
      <w:pPr>
        <w:spacing w:before="120" w:after="0" w:line="240" w:lineRule="exact"/>
        <w:jc w:val="both"/>
      </w:pPr>
      <w:r w:rsidRPr="00620ADF">
        <w:rPr>
          <w:b/>
          <w:bCs/>
        </w:rPr>
        <w:t xml:space="preserve">Artículo 25°- INFRACCIONES LEVES. </w:t>
      </w:r>
      <w:r>
        <w:t>Se considerarán infracciones leves:</w:t>
      </w:r>
    </w:p>
    <w:p w14:paraId="6F10D224" w14:textId="77777777" w:rsidR="005D26CB" w:rsidRDefault="005D26CB" w:rsidP="00620ADF">
      <w:pPr>
        <w:spacing w:before="120" w:after="0" w:line="240" w:lineRule="exact"/>
        <w:jc w:val="both"/>
      </w:pPr>
      <w:r>
        <w:t>a) La falta de inscripción registral.</w:t>
      </w:r>
    </w:p>
    <w:p w14:paraId="77374398" w14:textId="77777777" w:rsidR="005D26CB" w:rsidRDefault="005D26CB" w:rsidP="00620ADF">
      <w:pPr>
        <w:spacing w:before="120" w:after="0" w:line="240" w:lineRule="exact"/>
        <w:jc w:val="both"/>
      </w:pPr>
      <w:r>
        <w:t>b) La falta de actualización de datos.</w:t>
      </w:r>
    </w:p>
    <w:p w14:paraId="26D21167" w14:textId="77777777" w:rsidR="005D26CB" w:rsidRDefault="005D26CB" w:rsidP="00620ADF">
      <w:pPr>
        <w:spacing w:before="120" w:after="0" w:line="240" w:lineRule="exact"/>
        <w:jc w:val="both"/>
      </w:pPr>
      <w:r>
        <w:t>c) La omisión de conservación o presentación de documentación cuando pueda acreditarse por otros medios el destino adecuado del AVU.</w:t>
      </w:r>
    </w:p>
    <w:p w14:paraId="6442DB17" w14:textId="77777777" w:rsidR="005D26CB" w:rsidRDefault="005D26CB" w:rsidP="00620ADF">
      <w:pPr>
        <w:spacing w:before="120" w:after="0" w:line="240" w:lineRule="exact"/>
        <w:jc w:val="both"/>
      </w:pPr>
      <w:r>
        <w:t>d) Los restantes incumplimientos administrativos que no hubieran ocasionado daño ambiental o riesgo sanitario.</w:t>
      </w:r>
    </w:p>
    <w:p w14:paraId="54B51183" w14:textId="2541DB7B" w:rsidR="005D26CB" w:rsidRDefault="005D26CB" w:rsidP="00620ADF">
      <w:pPr>
        <w:spacing w:before="120" w:after="0" w:line="240" w:lineRule="exact"/>
        <w:jc w:val="both"/>
      </w:pPr>
      <w:r>
        <w:t>Ante la primera infracción corresponderá, como regla, apercibimiento e intimación.</w:t>
      </w:r>
      <w:r w:rsidR="00620ADF">
        <w:t xml:space="preserve"> </w:t>
      </w:r>
      <w:r>
        <w:t>En caso de incumplimiento de la intimación o reiteración, podrá aplicarse multa de cincuenta (50) a doscientos cincuenta (250) Módulos.</w:t>
      </w:r>
    </w:p>
    <w:p w14:paraId="27F74938" w14:textId="4A6BDAA3" w:rsidR="005D26CB" w:rsidRDefault="005D26CB" w:rsidP="00620ADF">
      <w:pPr>
        <w:spacing w:before="120" w:after="0" w:line="240" w:lineRule="exact"/>
        <w:jc w:val="both"/>
      </w:pPr>
      <w:r w:rsidRPr="00620ADF">
        <w:rPr>
          <w:b/>
          <w:bCs/>
        </w:rPr>
        <w:t xml:space="preserve">Artículo 26°- INFRACCIONES GRAVES. </w:t>
      </w:r>
      <w:r>
        <w:t>Se considerarán infracciones graves:</w:t>
      </w:r>
    </w:p>
    <w:p w14:paraId="002F8938" w14:textId="77777777" w:rsidR="005D26CB" w:rsidRDefault="005D26CB" w:rsidP="00620ADF">
      <w:pPr>
        <w:spacing w:before="120" w:after="0" w:line="240" w:lineRule="exact"/>
        <w:jc w:val="both"/>
      </w:pPr>
      <w:r>
        <w:t>a) Entregar AVU deliberadamente a operadores que carezcan de las habilitaciones exigibles.</w:t>
      </w:r>
    </w:p>
    <w:p w14:paraId="06AEC1DD" w14:textId="77777777" w:rsidR="005D26CB" w:rsidRDefault="005D26CB" w:rsidP="00620ADF">
      <w:pPr>
        <w:spacing w:before="120" w:after="0" w:line="240" w:lineRule="exact"/>
        <w:jc w:val="both"/>
      </w:pPr>
      <w:r>
        <w:lastRenderedPageBreak/>
        <w:t>b) Realizar actividades de recolección, transporte o tratamiento sin las habilitaciones correspondientes.</w:t>
      </w:r>
    </w:p>
    <w:p w14:paraId="0BF1B038" w14:textId="37955F4C" w:rsidR="005D26CB" w:rsidRDefault="005D26CB" w:rsidP="00620ADF">
      <w:pPr>
        <w:spacing w:before="120" w:after="0" w:line="240" w:lineRule="exact"/>
        <w:jc w:val="both"/>
      </w:pPr>
      <w:r>
        <w:t>c) Disponer o verter AVU en los sitios prohibidos por el artículo 14°</w:t>
      </w:r>
    </w:p>
    <w:p w14:paraId="358DB6F5" w14:textId="77777777" w:rsidR="005D26CB" w:rsidRDefault="005D26CB" w:rsidP="00620ADF">
      <w:pPr>
        <w:spacing w:before="120" w:after="0" w:line="240" w:lineRule="exact"/>
        <w:jc w:val="both"/>
      </w:pPr>
      <w:r>
        <w:t>d) Reutilizar, comercializar o destinar AVU no apto a consumo humano o animal.</w:t>
      </w:r>
    </w:p>
    <w:p w14:paraId="06640CB8" w14:textId="5AEEAB40" w:rsidR="005D26CB" w:rsidRDefault="005D26CB" w:rsidP="00620ADF">
      <w:pPr>
        <w:spacing w:before="120" w:after="0" w:line="240" w:lineRule="exact"/>
        <w:jc w:val="both"/>
      </w:pPr>
      <w:r>
        <w:t>Las multas correspondientes podrán graduarse entre doscientos (200) y cinco mil (5.000) Módulos, según la gravedad del hecho.</w:t>
      </w:r>
      <w:r w:rsidR="00620ADF">
        <w:t xml:space="preserve"> </w:t>
      </w:r>
      <w:r>
        <w:t>Cuando se comprobare un riesgo cierto e inmediato para el ambiente o la salud pública, la Autoridad competente podrá adoptar medidas preventivas debidamente fundadas, sin perjuicio de la intervención de las autoridades provinciales o nacionales que correspondan.</w:t>
      </w:r>
    </w:p>
    <w:p w14:paraId="45BF1589" w14:textId="588A2BC4" w:rsidR="005D26CB" w:rsidRDefault="005D26CB" w:rsidP="00620ADF">
      <w:pPr>
        <w:spacing w:before="120" w:after="0" w:line="240" w:lineRule="exact"/>
        <w:jc w:val="both"/>
      </w:pPr>
      <w:r w:rsidRPr="00620ADF">
        <w:rPr>
          <w:b/>
          <w:bCs/>
        </w:rPr>
        <w:t xml:space="preserve">Artículo 27°- GRADUACIÓN. </w:t>
      </w:r>
      <w:r>
        <w:t>Para determinar las sanciones se considerará:</w:t>
      </w:r>
    </w:p>
    <w:p w14:paraId="6910C4EA" w14:textId="77777777" w:rsidR="005D26CB" w:rsidRDefault="005D26CB" w:rsidP="00620ADF">
      <w:pPr>
        <w:spacing w:before="120" w:after="0" w:line="240" w:lineRule="exact"/>
        <w:jc w:val="both"/>
      </w:pPr>
      <w:r>
        <w:t>a) La gravedad del hecho.</w:t>
      </w:r>
    </w:p>
    <w:p w14:paraId="3579A21F" w14:textId="77777777" w:rsidR="005D26CB" w:rsidRDefault="005D26CB" w:rsidP="00620ADF">
      <w:pPr>
        <w:spacing w:before="120" w:after="0" w:line="240" w:lineRule="exact"/>
        <w:jc w:val="both"/>
      </w:pPr>
      <w:r>
        <w:t>b) El volumen de AVU involucrado.</w:t>
      </w:r>
    </w:p>
    <w:p w14:paraId="30CD4734" w14:textId="77777777" w:rsidR="005D26CB" w:rsidRDefault="005D26CB" w:rsidP="00620ADF">
      <w:pPr>
        <w:spacing w:before="120" w:after="0" w:line="240" w:lineRule="exact"/>
        <w:jc w:val="both"/>
      </w:pPr>
      <w:r>
        <w:t>c) El daño ambiental o riesgo sanitario producido.</w:t>
      </w:r>
    </w:p>
    <w:p w14:paraId="590E30D0" w14:textId="77777777" w:rsidR="005D26CB" w:rsidRDefault="005D26CB" w:rsidP="00620ADF">
      <w:pPr>
        <w:spacing w:before="120" w:after="0" w:line="240" w:lineRule="exact"/>
        <w:jc w:val="both"/>
      </w:pPr>
      <w:r>
        <w:t>d) La intencionalidad.</w:t>
      </w:r>
    </w:p>
    <w:p w14:paraId="39407885" w14:textId="77777777" w:rsidR="005D26CB" w:rsidRDefault="005D26CB" w:rsidP="00620ADF">
      <w:pPr>
        <w:spacing w:before="120" w:after="0" w:line="240" w:lineRule="exact"/>
        <w:jc w:val="both"/>
      </w:pPr>
      <w:r>
        <w:t>e) La conducta posterior del infractor.</w:t>
      </w:r>
    </w:p>
    <w:p w14:paraId="681B2D9D" w14:textId="77777777" w:rsidR="005D26CB" w:rsidRDefault="005D26CB" w:rsidP="00620ADF">
      <w:pPr>
        <w:spacing w:before="120" w:after="0" w:line="240" w:lineRule="exact"/>
        <w:jc w:val="both"/>
      </w:pPr>
      <w:r>
        <w:t>f) La colaboración para subsanar el incumplimiento.</w:t>
      </w:r>
    </w:p>
    <w:p w14:paraId="430E602E" w14:textId="77777777" w:rsidR="005D26CB" w:rsidRDefault="005D26CB" w:rsidP="00620ADF">
      <w:pPr>
        <w:spacing w:before="120" w:after="0" w:line="240" w:lineRule="exact"/>
        <w:jc w:val="both"/>
      </w:pPr>
      <w:r>
        <w:t>g) Los antecedentes.</w:t>
      </w:r>
    </w:p>
    <w:p w14:paraId="4049F450" w14:textId="77777777" w:rsidR="005D26CB" w:rsidRDefault="005D26CB" w:rsidP="00620ADF">
      <w:pPr>
        <w:spacing w:before="120" w:after="0" w:line="240" w:lineRule="exact"/>
        <w:jc w:val="both"/>
      </w:pPr>
      <w:r>
        <w:t>h) La reincidencia.</w:t>
      </w:r>
    </w:p>
    <w:p w14:paraId="40CF115E" w14:textId="77777777" w:rsidR="005D26CB" w:rsidRDefault="005D26CB" w:rsidP="00620ADF">
      <w:pPr>
        <w:spacing w:before="120" w:after="0" w:line="240" w:lineRule="exact"/>
        <w:jc w:val="both"/>
      </w:pPr>
      <w:r>
        <w:t>i) La capacidad económica del infractor, a fin de evitar sanciones manifiestamente desproporcionadas.</w:t>
      </w:r>
    </w:p>
    <w:p w14:paraId="6520E15F" w14:textId="5C7FC85A" w:rsidR="005D26CB" w:rsidRDefault="005D26CB" w:rsidP="00620ADF">
      <w:pPr>
        <w:spacing w:before="120" w:after="0" w:line="240" w:lineRule="exact"/>
        <w:jc w:val="both"/>
      </w:pPr>
      <w:r w:rsidRPr="00620ADF">
        <w:rPr>
          <w:b/>
          <w:bCs/>
        </w:rPr>
        <w:t xml:space="preserve">Artículo 28°- REGULARIZACIÓN VOLUNTARIA. </w:t>
      </w:r>
      <w:r>
        <w:t>Cuando corresponda la aplicación de una multa y no exista daño ambiental grave ni riesgo sanitario significativo, podrá reducirse hasta en un cincuenta por ciento (50 %) cuando el infractor:</w:t>
      </w:r>
    </w:p>
    <w:p w14:paraId="09EB7E47" w14:textId="77777777" w:rsidR="005D26CB" w:rsidRDefault="005D26CB" w:rsidP="00620ADF">
      <w:pPr>
        <w:spacing w:before="120" w:after="0" w:line="240" w:lineRule="exact"/>
        <w:jc w:val="both"/>
      </w:pPr>
      <w:r>
        <w:t>a) Reconozca el incumplimiento.</w:t>
      </w:r>
    </w:p>
    <w:p w14:paraId="12B522BD" w14:textId="77777777" w:rsidR="005D26CB" w:rsidRDefault="005D26CB" w:rsidP="00620ADF">
      <w:pPr>
        <w:spacing w:before="120" w:after="0" w:line="240" w:lineRule="exact"/>
        <w:jc w:val="both"/>
      </w:pPr>
      <w:r>
        <w:t>b) Regularice la situación.</w:t>
      </w:r>
    </w:p>
    <w:p w14:paraId="5B370D78" w14:textId="77777777" w:rsidR="005D26CB" w:rsidRDefault="005D26CB" w:rsidP="00620ADF">
      <w:pPr>
        <w:spacing w:before="120" w:after="0" w:line="240" w:lineRule="exact"/>
        <w:jc w:val="both"/>
      </w:pPr>
      <w:r>
        <w:t>c) Adopte las medidas correctivas requeridas.</w:t>
      </w:r>
    </w:p>
    <w:p w14:paraId="7EAA0B07" w14:textId="77777777" w:rsidR="005D26CB" w:rsidRDefault="005D26CB" w:rsidP="00620ADF">
      <w:pPr>
        <w:spacing w:before="120" w:after="0" w:line="240" w:lineRule="exact"/>
        <w:jc w:val="both"/>
      </w:pPr>
      <w:r>
        <w:t>d) No registre reincidencia por infracciones similares.</w:t>
      </w:r>
    </w:p>
    <w:p w14:paraId="36CD3A39" w14:textId="0D5B4976" w:rsidR="005D26CB" w:rsidRDefault="005D26CB" w:rsidP="00620ADF">
      <w:pPr>
        <w:spacing w:before="120" w:after="0" w:line="240" w:lineRule="exact"/>
        <w:jc w:val="both"/>
      </w:pPr>
      <w:r w:rsidRPr="00620ADF">
        <w:rPr>
          <w:b/>
          <w:bCs/>
        </w:rPr>
        <w:t xml:space="preserve">Artículo 29°- REINCIDENCIA. </w:t>
      </w:r>
      <w:r>
        <w:t>Se considerará reincidente a quien cometa una infracción de similar naturaleza dentro de los dos (2) años de haber quedado firme una sanción anterior.</w:t>
      </w:r>
    </w:p>
    <w:p w14:paraId="59187020" w14:textId="0327B765" w:rsidR="005D26CB" w:rsidRDefault="005D26CB" w:rsidP="00620ADF">
      <w:pPr>
        <w:spacing w:before="120" w:after="0" w:line="240" w:lineRule="exact"/>
        <w:jc w:val="both"/>
      </w:pPr>
      <w:r>
        <w:t>La reincidencia podrá incrementar la sanción hasta un cincuenta por ciento (50 %), conforme a las circunstancias del caso.</w:t>
      </w:r>
    </w:p>
    <w:p w14:paraId="19926D72" w14:textId="4EAE7EBF" w:rsidR="005D26CB" w:rsidRDefault="005D26CB" w:rsidP="00620ADF">
      <w:pPr>
        <w:spacing w:before="120" w:after="0" w:line="240" w:lineRule="exact"/>
        <w:jc w:val="both"/>
      </w:pPr>
      <w:r w:rsidRPr="00620ADF">
        <w:rPr>
          <w:b/>
          <w:bCs/>
        </w:rPr>
        <w:t xml:space="preserve">Artículo 30°- DEBIDO PROCESO. </w:t>
      </w:r>
      <w:r>
        <w:t>Toda sanción deberá ser impuesta mediante el procedimiento correspondiente, garantizando el derecho de defensa, descargo y ofrecimiento de prueba.</w:t>
      </w:r>
    </w:p>
    <w:p w14:paraId="4D471FCF" w14:textId="3A950D30" w:rsidR="005D26CB" w:rsidRDefault="005D26CB" w:rsidP="00620ADF">
      <w:pPr>
        <w:spacing w:before="120" w:after="0" w:line="240" w:lineRule="exact"/>
        <w:jc w:val="both"/>
      </w:pPr>
      <w:r>
        <w:t>Las medidas preventivas deberán ser fundadas, proporcionales al riesgo y mantenerse únicamente durante el tiempo necesario para evitar o hacer cesar el peligro que las hubiera motivado.</w:t>
      </w:r>
    </w:p>
    <w:p w14:paraId="512902CD" w14:textId="77777777" w:rsidR="00620ADF" w:rsidRDefault="00620ADF" w:rsidP="00620ADF">
      <w:pPr>
        <w:spacing w:before="120" w:after="0" w:line="240" w:lineRule="exact"/>
        <w:jc w:val="both"/>
        <w:rPr>
          <w:b/>
          <w:bCs/>
          <w:u w:val="single"/>
        </w:rPr>
      </w:pPr>
    </w:p>
    <w:p w14:paraId="3C9C2BEE" w14:textId="13BCE850" w:rsidR="005D26CB" w:rsidRPr="00620ADF" w:rsidRDefault="005D26CB" w:rsidP="00620ADF">
      <w:pPr>
        <w:spacing w:before="120" w:after="0" w:line="240" w:lineRule="exact"/>
        <w:jc w:val="both"/>
        <w:rPr>
          <w:b/>
          <w:bCs/>
          <w:u w:val="single"/>
        </w:rPr>
      </w:pPr>
      <w:r w:rsidRPr="00620ADF">
        <w:rPr>
          <w:b/>
          <w:bCs/>
          <w:u w:val="single"/>
        </w:rPr>
        <w:t>CAPÍTULO XI — IMPLEMENTACIÓN</w:t>
      </w:r>
    </w:p>
    <w:p w14:paraId="0EAD2B93" w14:textId="1693AE5E" w:rsidR="005D26CB" w:rsidRDefault="005D26CB" w:rsidP="00620ADF">
      <w:pPr>
        <w:spacing w:before="120" w:after="0" w:line="240" w:lineRule="exact"/>
        <w:jc w:val="both"/>
      </w:pPr>
      <w:r w:rsidRPr="00620ADF">
        <w:rPr>
          <w:b/>
          <w:bCs/>
        </w:rPr>
        <w:t xml:space="preserve">Artículo 31°- ETAPA DE ADECUACIÓN. </w:t>
      </w:r>
      <w:proofErr w:type="spellStart"/>
      <w:r>
        <w:t>Establécese</w:t>
      </w:r>
      <w:proofErr w:type="spellEnd"/>
      <w:r>
        <w:t xml:space="preserve"> un período inicial de ciento ochenta (180) días desde la reglamentación de la presente Ordenanza para la inscripción, difusión, capacitación y adecuación de los sujetos alcanzados.</w:t>
      </w:r>
      <w:r w:rsidR="00620ADF">
        <w:t xml:space="preserve"> </w:t>
      </w:r>
      <w:r>
        <w:t>Durante dicho período se priorizará la asistencia y regularización, salvo en los casos de vertido deliberado, daño ambiental, riesgo sanitario o utilización de AVU con destino alimentario.</w:t>
      </w:r>
    </w:p>
    <w:p w14:paraId="54553813" w14:textId="0E9A3673" w:rsidR="005D26CB" w:rsidRDefault="005D26CB" w:rsidP="00620ADF">
      <w:pPr>
        <w:spacing w:before="120" w:after="0" w:line="240" w:lineRule="exact"/>
        <w:jc w:val="both"/>
      </w:pPr>
      <w:r w:rsidRPr="00620ADF">
        <w:rPr>
          <w:b/>
          <w:bCs/>
        </w:rPr>
        <w:t xml:space="preserve">Artículo 32°- INFORME ANUAL. </w:t>
      </w:r>
      <w:r>
        <w:t>La Autoridad de Aplicación elaborará anualmente un informe público que contenga, como mínimo:</w:t>
      </w:r>
    </w:p>
    <w:p w14:paraId="2FD45250" w14:textId="1007998B" w:rsidR="005D26CB" w:rsidRDefault="005D26CB" w:rsidP="00620ADF">
      <w:pPr>
        <w:spacing w:before="120" w:after="0" w:line="240" w:lineRule="exact"/>
        <w:jc w:val="both"/>
      </w:pPr>
      <w:r>
        <w:t>a) Cantidad de generadores registrados.</w:t>
      </w:r>
    </w:p>
    <w:p w14:paraId="1FA4CAAD" w14:textId="7A2F9F85" w:rsidR="005D26CB" w:rsidRDefault="005D26CB" w:rsidP="00620ADF">
      <w:pPr>
        <w:spacing w:before="120" w:after="0" w:line="240" w:lineRule="exact"/>
        <w:jc w:val="both"/>
      </w:pPr>
      <w:r>
        <w:lastRenderedPageBreak/>
        <w:t>b) Volumen estimado de AVU recuperado.</w:t>
      </w:r>
    </w:p>
    <w:p w14:paraId="709BBFD0" w14:textId="112CAE83" w:rsidR="005D26CB" w:rsidRDefault="005D26CB" w:rsidP="00620ADF">
      <w:pPr>
        <w:spacing w:before="120" w:after="0" w:line="240" w:lineRule="exact"/>
        <w:jc w:val="both"/>
      </w:pPr>
      <w:r>
        <w:t>c) Cantidad y ubicación de puntos de recepción.</w:t>
      </w:r>
    </w:p>
    <w:p w14:paraId="70B87D61" w14:textId="4D27A228" w:rsidR="005D26CB" w:rsidRDefault="005D26CB" w:rsidP="00620ADF">
      <w:pPr>
        <w:spacing w:before="120" w:after="0" w:line="240" w:lineRule="exact"/>
        <w:jc w:val="both"/>
      </w:pPr>
      <w:r>
        <w:t>d) Operadores registrados.</w:t>
      </w:r>
    </w:p>
    <w:p w14:paraId="70AED48B" w14:textId="77777777" w:rsidR="005D26CB" w:rsidRDefault="005D26CB" w:rsidP="00620ADF">
      <w:pPr>
        <w:spacing w:before="120" w:after="0" w:line="240" w:lineRule="exact"/>
        <w:jc w:val="both"/>
      </w:pPr>
      <w:r>
        <w:t>e) Resultados de las campañas de educación ambiental.</w:t>
      </w:r>
    </w:p>
    <w:p w14:paraId="2FBE4A4C" w14:textId="77777777" w:rsidR="005D26CB" w:rsidRDefault="005D26CB" w:rsidP="00620ADF">
      <w:pPr>
        <w:spacing w:before="120" w:after="0" w:line="240" w:lineRule="exact"/>
        <w:jc w:val="both"/>
      </w:pPr>
      <w:r>
        <w:t>f) Cantidad de establecimientos incorporados al Programa “Generador Responsable de AVU”.</w:t>
      </w:r>
    </w:p>
    <w:p w14:paraId="3D5BD60B" w14:textId="0484C435" w:rsidR="005D26CB" w:rsidRDefault="005D26CB" w:rsidP="00620ADF">
      <w:pPr>
        <w:spacing w:before="120" w:after="0" w:line="240" w:lineRule="exact"/>
        <w:jc w:val="both"/>
      </w:pPr>
      <w:r>
        <w:t>g) Incumplimientos constatados y medidas correctivas adoptadas.</w:t>
      </w:r>
    </w:p>
    <w:p w14:paraId="383385A2" w14:textId="7467D967" w:rsidR="005D26CB" w:rsidRDefault="005D26CB" w:rsidP="00620ADF">
      <w:pPr>
        <w:spacing w:before="120" w:after="0" w:line="240" w:lineRule="exact"/>
        <w:jc w:val="both"/>
      </w:pPr>
      <w:r w:rsidRPr="00620ADF">
        <w:rPr>
          <w:b/>
          <w:bCs/>
        </w:rPr>
        <w:t xml:space="preserve">Artículo 33°- REGLAMENTACIÓN. </w:t>
      </w:r>
      <w:r>
        <w:t>El Departamento Ejecutivo reglamentará la presente Ordenanza dentro de los ciento veinte (120) días de su promulgación.</w:t>
      </w:r>
    </w:p>
    <w:p w14:paraId="5EA9893D" w14:textId="4F0C2E71" w:rsidR="005D26CB" w:rsidRDefault="005D26CB" w:rsidP="00620ADF">
      <w:pPr>
        <w:spacing w:before="120" w:after="0" w:line="240" w:lineRule="exact"/>
        <w:jc w:val="both"/>
      </w:pPr>
      <w:r w:rsidRPr="00620ADF">
        <w:rPr>
          <w:b/>
          <w:bCs/>
        </w:rPr>
        <w:t>Artículo 34°- CLÁUSULA DE COMPATIBILIDAD.</w:t>
      </w:r>
      <w:r>
        <w:t xml:space="preserve"> Las disposiciones de la presente Ordenanza se aplicarán de manera complementaria a la normativa provincial y nacional vigente. En aquellas materias sometidas a autorización, habilitación o regulación de autoridades provinciales o nacionales, se estará a lo dispuesto por dichas jurisdicciones.</w:t>
      </w:r>
    </w:p>
    <w:p w14:paraId="177EF6F6" w14:textId="215E7FCB" w:rsidR="0085793C" w:rsidRDefault="005D26CB" w:rsidP="00620ADF">
      <w:pPr>
        <w:spacing w:before="120" w:after="0" w:line="240" w:lineRule="exact"/>
        <w:jc w:val="both"/>
      </w:pPr>
      <w:r w:rsidRPr="00620ADF">
        <w:rPr>
          <w:b/>
          <w:bCs/>
        </w:rPr>
        <w:t>Artículo 35°-</w:t>
      </w:r>
      <w:r>
        <w:t xml:space="preserve"> DE FORMA. </w:t>
      </w:r>
    </w:p>
    <w:sectPr w:rsidR="0085793C" w:rsidSect="002B06A0">
      <w:headerReference w:type="first" r:id="rId6"/>
      <w:pgSz w:w="11906" w:h="16838"/>
      <w:pgMar w:top="1135" w:right="1558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97368D" w14:textId="77777777" w:rsidR="002E78A1" w:rsidRDefault="002E78A1" w:rsidP="002B06A0">
      <w:pPr>
        <w:spacing w:after="0" w:line="240" w:lineRule="auto"/>
      </w:pPr>
      <w:r>
        <w:separator/>
      </w:r>
    </w:p>
  </w:endnote>
  <w:endnote w:type="continuationSeparator" w:id="0">
    <w:p w14:paraId="7E074F11" w14:textId="77777777" w:rsidR="002E78A1" w:rsidRDefault="002E78A1" w:rsidP="002B0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BEC65" w14:textId="77777777" w:rsidR="002E78A1" w:rsidRDefault="002E78A1" w:rsidP="002B06A0">
      <w:pPr>
        <w:spacing w:after="0" w:line="240" w:lineRule="auto"/>
      </w:pPr>
      <w:r>
        <w:separator/>
      </w:r>
    </w:p>
  </w:footnote>
  <w:footnote w:type="continuationSeparator" w:id="0">
    <w:p w14:paraId="067F4820" w14:textId="77777777" w:rsidR="002E78A1" w:rsidRDefault="002E78A1" w:rsidP="002B0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B5758" w14:textId="77777777" w:rsidR="002B06A0" w:rsidRPr="002B06A0" w:rsidRDefault="002B06A0" w:rsidP="002B06A0">
    <w:pPr>
      <w:spacing w:after="0" w:line="240" w:lineRule="auto"/>
      <w:ind w:left="170"/>
      <w:jc w:val="center"/>
      <w:rPr>
        <w:rFonts w:ascii="Footlight MT Light" w:eastAsia="Times New Roman" w:hAnsi="Footlight MT Light" w:cs="Times New Roman"/>
        <w:color w:val="000000"/>
        <w:kern w:val="0"/>
        <w:sz w:val="20"/>
        <w:szCs w:val="20"/>
        <w:lang w:eastAsia="es-ES"/>
        <w14:ligatures w14:val="none"/>
      </w:rPr>
    </w:pPr>
    <w:r w:rsidRPr="002B06A0">
      <w:rPr>
        <w:rFonts w:ascii="Footlight MT Light" w:eastAsia="Times New Roman" w:hAnsi="Footlight MT Light" w:cs="Times New Roman"/>
        <w:noProof/>
        <w:color w:val="000000"/>
        <w:kern w:val="0"/>
        <w:sz w:val="20"/>
        <w:szCs w:val="20"/>
        <w:lang w:val="en-US"/>
        <w14:ligatures w14:val="none"/>
      </w:rPr>
      <w:drawing>
        <wp:inline distT="0" distB="0" distL="0" distR="0" wp14:anchorId="40BD378B" wp14:editId="3608A511">
          <wp:extent cx="695325" cy="600075"/>
          <wp:effectExtent l="0" t="0" r="9525" b="9525"/>
          <wp:docPr id="1" name="Imagen 1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4274DA" w14:textId="77777777" w:rsidR="002B06A0" w:rsidRPr="002B06A0" w:rsidRDefault="002B06A0" w:rsidP="002B06A0">
    <w:pPr>
      <w:keepNext/>
      <w:spacing w:after="0" w:line="240" w:lineRule="auto"/>
      <w:ind w:left="170"/>
      <w:jc w:val="center"/>
      <w:outlineLvl w:val="0"/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</w:pPr>
    <w:r w:rsidRPr="002B06A0"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  <w:t>Honorable Concejo Deliberante</w:t>
    </w:r>
  </w:p>
  <w:p w14:paraId="3889BDA4" w14:textId="77777777" w:rsidR="002B06A0" w:rsidRPr="002B06A0" w:rsidRDefault="002B06A0" w:rsidP="002B06A0">
    <w:pPr>
      <w:spacing w:after="0" w:line="240" w:lineRule="auto"/>
      <w:ind w:left="170"/>
      <w:jc w:val="center"/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</w:pPr>
    <w:r w:rsidRPr="002B06A0"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  <w:t>Mitre 38    -    Chascomús</w:t>
    </w:r>
  </w:p>
  <w:p w14:paraId="173D17D8" w14:textId="77777777" w:rsidR="002B06A0" w:rsidRPr="002B06A0" w:rsidRDefault="002B06A0" w:rsidP="002B06A0">
    <w:pPr>
      <w:spacing w:after="0" w:line="240" w:lineRule="auto"/>
      <w:ind w:left="170"/>
      <w:jc w:val="center"/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</w:pPr>
    <w:r w:rsidRPr="002B06A0"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  <w:t>Bloque UXCH / UXCH-FUERZA PATRIA</w:t>
    </w:r>
  </w:p>
  <w:p w14:paraId="1DC87617" w14:textId="77777777" w:rsidR="002B06A0" w:rsidRPr="002B06A0" w:rsidRDefault="002B06A0" w:rsidP="002B06A0">
    <w:pPr>
      <w:spacing w:after="0" w:line="240" w:lineRule="auto"/>
      <w:ind w:left="170"/>
      <w:jc w:val="center"/>
      <w:rPr>
        <w:rFonts w:ascii="Times New Roman" w:eastAsia="Times New Roman" w:hAnsi="Times New Roman" w:cs="Times New Roman"/>
        <w:b/>
        <w:kern w:val="0"/>
        <w:sz w:val="24"/>
        <w:szCs w:val="24"/>
        <w:lang w:val="es-ES_tradnl"/>
        <w14:ligatures w14:val="none"/>
      </w:rPr>
    </w:pPr>
    <w:r w:rsidRPr="002B06A0"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  <w:t xml:space="preserve"> “</w:t>
    </w:r>
    <w:r w:rsidRPr="002B06A0">
      <w:rPr>
        <w:rFonts w:ascii="Times New Roman" w:eastAsia="Calibri" w:hAnsi="Times New Roman" w:cs="Times New Roman"/>
        <w:b/>
        <w:kern w:val="0"/>
        <w:lang w:val="es-ES"/>
        <w14:ligatures w14:val="none"/>
      </w:rPr>
      <w:t>2026: Año del 200° Aniversario de la Escuela Primaria N° 1 “Bernardino Rivadavia”</w:t>
    </w:r>
  </w:p>
  <w:p w14:paraId="2E6701CF" w14:textId="77777777" w:rsidR="002B06A0" w:rsidRPr="002B06A0" w:rsidRDefault="002B06A0" w:rsidP="002B06A0">
    <w:pPr>
      <w:spacing w:after="0" w:line="240" w:lineRule="auto"/>
      <w:ind w:left="170"/>
      <w:rPr>
        <w:rFonts w:ascii="Times New Roman" w:eastAsia="Times New Roman" w:hAnsi="Times New Roman" w:cs="Times New Roman"/>
        <w:kern w:val="0"/>
        <w:sz w:val="20"/>
        <w:szCs w:val="20"/>
        <w:lang w:val="es-ES_tradnl" w:eastAsia="es-ES"/>
        <w14:ligatures w14:val="none"/>
      </w:rPr>
    </w:pPr>
  </w:p>
  <w:p w14:paraId="5237B932" w14:textId="77777777" w:rsidR="002B06A0" w:rsidRPr="002B06A0" w:rsidRDefault="002B06A0">
    <w:pPr>
      <w:pStyle w:val="Encabezado"/>
      <w:rPr>
        <w:lang w:val="es-ES_tradn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6CB"/>
    <w:rsid w:val="00080844"/>
    <w:rsid w:val="001F7602"/>
    <w:rsid w:val="002B06A0"/>
    <w:rsid w:val="002E78A1"/>
    <w:rsid w:val="00330DFE"/>
    <w:rsid w:val="004A56E1"/>
    <w:rsid w:val="005D26CB"/>
    <w:rsid w:val="00620ADF"/>
    <w:rsid w:val="008304E4"/>
    <w:rsid w:val="0085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19CB7"/>
  <w15:chartTrackingRefBased/>
  <w15:docId w15:val="{1361C682-9702-4CE8-AF15-4AD69B3EC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D26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D26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D26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D26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D26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D26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D26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D26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D26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D26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D26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D26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D26C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D26C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D26C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D26C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D26C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D26C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D2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D2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D26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D2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D26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D26C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D26C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D26C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D26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D26C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D26CB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B06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06A0"/>
  </w:style>
  <w:style w:type="paragraph" w:styleId="Piedepgina">
    <w:name w:val="footer"/>
    <w:basedOn w:val="Normal"/>
    <w:link w:val="PiedepginaCar"/>
    <w:uiPriority w:val="99"/>
    <w:unhideWhenUsed/>
    <w:rsid w:val="002B06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3167</Words>
  <Characters>18056</Characters>
  <Application>Microsoft Office Word</Application>
  <DocSecurity>0</DocSecurity>
  <Lines>150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lucioalfonsin@gmail.com</dc:creator>
  <cp:keywords/>
  <dc:description/>
  <cp:lastModifiedBy>SIMM</cp:lastModifiedBy>
  <cp:revision>3</cp:revision>
  <dcterms:created xsi:type="dcterms:W3CDTF">2026-10-06T12:24:00Z</dcterms:created>
  <dcterms:modified xsi:type="dcterms:W3CDTF">2026-10-06T12:37:00Z</dcterms:modified>
</cp:coreProperties>
</file>