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AFC28" w14:textId="28CDBBED" w:rsidR="004340CF" w:rsidRPr="004340CF" w:rsidRDefault="004340CF" w:rsidP="004340CF">
      <w:pPr>
        <w:jc w:val="right"/>
        <w:rPr>
          <w:rFonts w:ascii="Arial" w:hAnsi="Arial" w:cs="Arial"/>
          <w:sz w:val="24"/>
          <w:szCs w:val="24"/>
        </w:rPr>
      </w:pPr>
      <w:r w:rsidRPr="004340CF">
        <w:rPr>
          <w:rFonts w:ascii="Arial" w:hAnsi="Arial" w:cs="Arial"/>
          <w:sz w:val="24"/>
          <w:szCs w:val="24"/>
        </w:rPr>
        <w:t xml:space="preserve">Chascomús, </w:t>
      </w:r>
      <w:r w:rsidR="000E0321">
        <w:rPr>
          <w:rFonts w:ascii="Arial" w:hAnsi="Arial" w:cs="Arial"/>
          <w:sz w:val="24"/>
          <w:szCs w:val="24"/>
        </w:rPr>
        <w:t>06 de Octubre</w:t>
      </w:r>
      <w:r w:rsidRPr="004340CF">
        <w:rPr>
          <w:rFonts w:ascii="Arial" w:hAnsi="Arial" w:cs="Arial"/>
          <w:sz w:val="24"/>
          <w:szCs w:val="24"/>
        </w:rPr>
        <w:t xml:space="preserve"> de 2026</w:t>
      </w:r>
    </w:p>
    <w:p w14:paraId="53D882A4" w14:textId="7489F9E2" w:rsidR="004340CF" w:rsidRPr="004340CF" w:rsidRDefault="004340CF" w:rsidP="004340CF">
      <w:pPr>
        <w:jc w:val="both"/>
        <w:rPr>
          <w:rFonts w:ascii="Arial" w:hAnsi="Arial" w:cs="Arial"/>
          <w:sz w:val="24"/>
          <w:szCs w:val="24"/>
        </w:rPr>
      </w:pPr>
      <w:r w:rsidRPr="004340CF">
        <w:rPr>
          <w:rFonts w:ascii="Arial" w:hAnsi="Arial" w:cs="Arial"/>
          <w:sz w:val="24"/>
          <w:szCs w:val="24"/>
        </w:rPr>
        <w:t xml:space="preserve">Sr. </w:t>
      </w:r>
      <w:proofErr w:type="gramStart"/>
      <w:r w:rsidRPr="004340CF">
        <w:rPr>
          <w:rFonts w:ascii="Arial" w:hAnsi="Arial" w:cs="Arial"/>
          <w:sz w:val="24"/>
          <w:szCs w:val="24"/>
        </w:rPr>
        <w:t>Presidente</w:t>
      </w:r>
      <w:proofErr w:type="gramEnd"/>
      <w:r w:rsidRPr="004340CF">
        <w:rPr>
          <w:rFonts w:ascii="Arial" w:hAnsi="Arial" w:cs="Arial"/>
          <w:sz w:val="24"/>
          <w:szCs w:val="24"/>
        </w:rPr>
        <w:t xml:space="preserve"> </w:t>
      </w:r>
    </w:p>
    <w:p w14:paraId="3418AE03" w14:textId="77777777" w:rsidR="004340CF" w:rsidRPr="004340CF" w:rsidRDefault="004340CF" w:rsidP="004340CF">
      <w:pPr>
        <w:jc w:val="both"/>
        <w:rPr>
          <w:rFonts w:ascii="Arial" w:hAnsi="Arial" w:cs="Arial"/>
          <w:sz w:val="24"/>
          <w:szCs w:val="24"/>
        </w:rPr>
      </w:pPr>
      <w:r w:rsidRPr="004340CF">
        <w:rPr>
          <w:rFonts w:ascii="Arial" w:hAnsi="Arial" w:cs="Arial"/>
          <w:sz w:val="24"/>
          <w:szCs w:val="24"/>
        </w:rPr>
        <w:t>Honorable Concejo Deliberante</w:t>
      </w:r>
    </w:p>
    <w:p w14:paraId="31D87A2A" w14:textId="452E2424" w:rsidR="004340CF" w:rsidRDefault="004340CF" w:rsidP="004340C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Oscar Freddy Toledo</w:t>
      </w:r>
    </w:p>
    <w:p w14:paraId="01CED88B" w14:textId="77777777" w:rsidR="004340CF" w:rsidRPr="004340CF" w:rsidRDefault="004340CF" w:rsidP="004340CF">
      <w:pPr>
        <w:jc w:val="both"/>
        <w:rPr>
          <w:rFonts w:ascii="Arial" w:hAnsi="Arial" w:cs="Arial"/>
          <w:sz w:val="24"/>
          <w:szCs w:val="24"/>
        </w:rPr>
      </w:pPr>
    </w:p>
    <w:p w14:paraId="40E0AA89" w14:textId="6262E398" w:rsidR="004340CF" w:rsidRDefault="004340CF" w:rsidP="004340CF">
      <w:pPr>
        <w:jc w:val="both"/>
        <w:rPr>
          <w:rFonts w:ascii="Arial" w:hAnsi="Arial" w:cs="Arial"/>
          <w:sz w:val="24"/>
          <w:szCs w:val="24"/>
        </w:rPr>
      </w:pPr>
      <w:r w:rsidRPr="004340CF">
        <w:rPr>
          <w:rFonts w:ascii="Arial" w:hAnsi="Arial" w:cs="Arial"/>
          <w:sz w:val="24"/>
          <w:szCs w:val="24"/>
        </w:rPr>
        <w:t>De nuestra consideración</w:t>
      </w:r>
      <w:r>
        <w:rPr>
          <w:rFonts w:ascii="Arial" w:hAnsi="Arial" w:cs="Arial"/>
          <w:sz w:val="24"/>
          <w:szCs w:val="24"/>
        </w:rPr>
        <w:t>:</w:t>
      </w:r>
    </w:p>
    <w:p w14:paraId="6360583C" w14:textId="77777777" w:rsidR="004340CF" w:rsidRPr="004340CF" w:rsidRDefault="004340CF" w:rsidP="004340CF">
      <w:pPr>
        <w:jc w:val="both"/>
        <w:rPr>
          <w:rFonts w:ascii="Arial" w:hAnsi="Arial" w:cs="Arial"/>
          <w:sz w:val="24"/>
          <w:szCs w:val="24"/>
        </w:rPr>
      </w:pPr>
    </w:p>
    <w:p w14:paraId="05FB1287" w14:textId="7FEAFA1C" w:rsidR="004340CF" w:rsidRDefault="004340CF" w:rsidP="004340CF">
      <w:pPr>
        <w:jc w:val="both"/>
        <w:rPr>
          <w:rFonts w:ascii="Arial" w:hAnsi="Arial" w:cs="Arial"/>
          <w:sz w:val="24"/>
          <w:szCs w:val="24"/>
        </w:rPr>
      </w:pPr>
      <w:r w:rsidRPr="004340CF">
        <w:rPr>
          <w:rFonts w:ascii="Arial" w:hAnsi="Arial" w:cs="Arial"/>
          <w:sz w:val="24"/>
          <w:szCs w:val="24"/>
        </w:rPr>
        <w:t>Remitimos copia del presente proyecto para ser incluida en el orden del día de la próxima sesión.</w:t>
      </w:r>
    </w:p>
    <w:p w14:paraId="7C395939" w14:textId="77777777" w:rsidR="00C41E62" w:rsidRDefault="00C41E62" w:rsidP="004340CF">
      <w:pPr>
        <w:jc w:val="both"/>
        <w:rPr>
          <w:rFonts w:ascii="Arial" w:hAnsi="Arial" w:cs="Arial"/>
          <w:sz w:val="24"/>
          <w:szCs w:val="24"/>
        </w:rPr>
      </w:pPr>
    </w:p>
    <w:p w14:paraId="47CAAEDF" w14:textId="5944862C" w:rsidR="00C41E62" w:rsidRPr="00C41E62" w:rsidRDefault="00C41E62" w:rsidP="004340CF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C41E62">
        <w:rPr>
          <w:rFonts w:ascii="Arial" w:hAnsi="Arial" w:cs="Arial"/>
          <w:b/>
          <w:bCs/>
          <w:sz w:val="28"/>
          <w:szCs w:val="28"/>
        </w:rPr>
        <w:t xml:space="preserve">Plazos Legales y Procedimiento de Pronto Despacho ante Pedidos de Informes del </w:t>
      </w:r>
      <w:r w:rsidRPr="00C41E62">
        <w:rPr>
          <w:rFonts w:ascii="Arial" w:hAnsi="Arial" w:cs="Arial"/>
          <w:b/>
          <w:bCs/>
          <w:sz w:val="28"/>
          <w:szCs w:val="28"/>
        </w:rPr>
        <w:t>Honorable Concejo Deliberante</w:t>
      </w:r>
    </w:p>
    <w:p w14:paraId="2DB23797" w14:textId="77777777" w:rsidR="00C41E62" w:rsidRPr="004340CF" w:rsidRDefault="00C41E62" w:rsidP="004340CF">
      <w:pPr>
        <w:jc w:val="both"/>
        <w:rPr>
          <w:rFonts w:ascii="Arial" w:hAnsi="Arial" w:cs="Arial"/>
          <w:sz w:val="24"/>
          <w:szCs w:val="24"/>
        </w:rPr>
      </w:pPr>
    </w:p>
    <w:p w14:paraId="4F0023AA" w14:textId="77777777" w:rsidR="00304BA5" w:rsidRPr="00304BA5" w:rsidRDefault="00304BA5" w:rsidP="00304BA5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304BA5">
        <w:rPr>
          <w:rFonts w:ascii="Arial" w:hAnsi="Arial" w:cs="Arial"/>
          <w:b/>
          <w:bCs/>
          <w:sz w:val="24"/>
          <w:szCs w:val="24"/>
        </w:rPr>
        <w:t>VISTO:</w:t>
      </w:r>
    </w:p>
    <w:p w14:paraId="5365123D" w14:textId="77777777" w:rsidR="00304BA5" w:rsidRPr="00304BA5" w:rsidRDefault="00304BA5" w:rsidP="00304BA5">
      <w:pPr>
        <w:jc w:val="both"/>
        <w:rPr>
          <w:rFonts w:ascii="Arial" w:hAnsi="Arial" w:cs="Arial"/>
          <w:sz w:val="24"/>
          <w:szCs w:val="24"/>
        </w:rPr>
      </w:pPr>
      <w:r w:rsidRPr="00304BA5">
        <w:rPr>
          <w:rFonts w:ascii="Arial" w:hAnsi="Arial" w:cs="Arial"/>
          <w:sz w:val="24"/>
          <w:szCs w:val="24"/>
        </w:rPr>
        <w:t>La necesidad de regular de forma taxativa y previsible los plazos para que el Departamento Ejecutivo responda los pedidos de informes emanados de este Cuerpo; y</w:t>
      </w:r>
    </w:p>
    <w:p w14:paraId="67799410" w14:textId="77777777" w:rsidR="00304BA5" w:rsidRPr="00304BA5" w:rsidRDefault="00304BA5" w:rsidP="00304BA5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304BA5">
        <w:rPr>
          <w:rFonts w:ascii="Arial" w:hAnsi="Arial" w:cs="Arial"/>
          <w:b/>
          <w:bCs/>
          <w:sz w:val="24"/>
          <w:szCs w:val="24"/>
        </w:rPr>
        <w:t>CONSIDERANDO:</w:t>
      </w:r>
    </w:p>
    <w:p w14:paraId="3E3204DA" w14:textId="77777777" w:rsidR="00304BA5" w:rsidRPr="00304BA5" w:rsidRDefault="00304BA5" w:rsidP="00304BA5">
      <w:pPr>
        <w:jc w:val="both"/>
        <w:rPr>
          <w:rFonts w:ascii="Arial" w:hAnsi="Arial" w:cs="Arial"/>
          <w:sz w:val="24"/>
          <w:szCs w:val="24"/>
        </w:rPr>
      </w:pPr>
      <w:r w:rsidRPr="00304BA5">
        <w:rPr>
          <w:rFonts w:ascii="Arial" w:hAnsi="Arial" w:cs="Arial"/>
          <w:sz w:val="24"/>
          <w:szCs w:val="24"/>
        </w:rPr>
        <w:t>Que el Honorable Concejo Deliberante, en ejercicio de las funciones de fiscalización conferidas por la Ley Orgánica de las Municipalidades (Decreto-Ley 6769/58), requiere que la información solicitada al Departamento Ejecutivo sea remitida en tiempo y forma.</w:t>
      </w:r>
    </w:p>
    <w:p w14:paraId="1FF0ED46" w14:textId="2E8433C0" w:rsidR="00304BA5" w:rsidRPr="00304BA5" w:rsidRDefault="00304BA5" w:rsidP="00304BA5">
      <w:pPr>
        <w:jc w:val="both"/>
        <w:rPr>
          <w:rFonts w:ascii="Arial" w:hAnsi="Arial" w:cs="Arial"/>
          <w:sz w:val="24"/>
          <w:szCs w:val="24"/>
        </w:rPr>
      </w:pPr>
      <w:r w:rsidRPr="00304BA5">
        <w:rPr>
          <w:rFonts w:ascii="Arial" w:hAnsi="Arial" w:cs="Arial"/>
          <w:sz w:val="24"/>
          <w:szCs w:val="24"/>
        </w:rPr>
        <w:t xml:space="preserve">Que la dilación injustificada en la contestación de las comunicaciones del deliberativo lesiona la transparencia institucional y dificulta la labor legislativa </w:t>
      </w:r>
      <w:r>
        <w:rPr>
          <w:rFonts w:ascii="Arial" w:hAnsi="Arial" w:cs="Arial"/>
          <w:sz w:val="24"/>
          <w:szCs w:val="24"/>
        </w:rPr>
        <w:t>del Honorable Concejo Deliberante,</w:t>
      </w:r>
    </w:p>
    <w:p w14:paraId="78CB543E" w14:textId="20C227B7" w:rsidR="00304BA5" w:rsidRPr="00304BA5" w:rsidRDefault="00304BA5" w:rsidP="00304BA5">
      <w:pPr>
        <w:jc w:val="both"/>
        <w:rPr>
          <w:rFonts w:ascii="Arial" w:hAnsi="Arial" w:cs="Arial"/>
          <w:sz w:val="24"/>
          <w:szCs w:val="24"/>
        </w:rPr>
      </w:pPr>
      <w:r w:rsidRPr="00304BA5">
        <w:rPr>
          <w:rFonts w:ascii="Arial" w:hAnsi="Arial" w:cs="Arial"/>
          <w:sz w:val="24"/>
          <w:szCs w:val="24"/>
        </w:rPr>
        <w:t xml:space="preserve">Que la Ordenanza General </w:t>
      </w:r>
      <w:proofErr w:type="spellStart"/>
      <w:r w:rsidRPr="00304BA5">
        <w:rPr>
          <w:rFonts w:ascii="Arial" w:hAnsi="Arial" w:cs="Arial"/>
          <w:sz w:val="24"/>
          <w:szCs w:val="24"/>
        </w:rPr>
        <w:t>Nº</w:t>
      </w:r>
      <w:proofErr w:type="spellEnd"/>
      <w:r w:rsidRPr="00304BA5">
        <w:rPr>
          <w:rFonts w:ascii="Arial" w:hAnsi="Arial" w:cs="Arial"/>
          <w:sz w:val="24"/>
          <w:szCs w:val="24"/>
        </w:rPr>
        <w:t xml:space="preserve"> 267/1980 establece el marco rector del Procedimiento Administrativo Municipal en la Provincia de Buenos Aires, fijando principios de celeridad, economía y eficacia que deben respetarse en el intercambio de las actuaciones públicas.</w:t>
      </w:r>
    </w:p>
    <w:p w14:paraId="2B6BC91C" w14:textId="38F858AB" w:rsidR="00304BA5" w:rsidRDefault="00304BA5" w:rsidP="00304BA5">
      <w:pPr>
        <w:jc w:val="both"/>
        <w:rPr>
          <w:rFonts w:ascii="Arial" w:hAnsi="Arial" w:cs="Arial"/>
          <w:sz w:val="24"/>
          <w:szCs w:val="24"/>
        </w:rPr>
      </w:pPr>
      <w:r w:rsidRPr="00304BA5">
        <w:rPr>
          <w:rFonts w:ascii="Arial" w:hAnsi="Arial" w:cs="Arial"/>
          <w:sz w:val="24"/>
          <w:szCs w:val="24"/>
        </w:rPr>
        <w:lastRenderedPageBreak/>
        <w:t xml:space="preserve">Que, a fin de desburocratizar el trámite, es imperativo establecer un procedimiento estrictamente reglado y de carácter automático a cargo de la Presidencia del </w:t>
      </w:r>
      <w:r>
        <w:rPr>
          <w:rFonts w:ascii="Arial" w:hAnsi="Arial" w:cs="Arial"/>
          <w:sz w:val="24"/>
          <w:szCs w:val="24"/>
        </w:rPr>
        <w:t>Honorable Concejo Deliberante</w:t>
      </w:r>
      <w:r w:rsidRPr="00304BA5">
        <w:rPr>
          <w:rFonts w:ascii="Arial" w:hAnsi="Arial" w:cs="Arial"/>
          <w:sz w:val="24"/>
          <w:szCs w:val="24"/>
        </w:rPr>
        <w:t>, eliminando la discrecionalidad política ante los incumplimientos del Ejecutivo.</w:t>
      </w:r>
    </w:p>
    <w:p w14:paraId="0DE69C56" w14:textId="6E042C46" w:rsidR="00C41E62" w:rsidRPr="00C41E62" w:rsidRDefault="00C41E62" w:rsidP="00C41E62">
      <w:pPr>
        <w:jc w:val="both"/>
        <w:rPr>
          <w:rFonts w:ascii="Arial" w:hAnsi="Arial" w:cs="Arial"/>
          <w:sz w:val="24"/>
          <w:szCs w:val="24"/>
        </w:rPr>
      </w:pPr>
      <w:r w:rsidRPr="00C41E62">
        <w:rPr>
          <w:rFonts w:ascii="Arial" w:hAnsi="Arial" w:cs="Arial"/>
          <w:sz w:val="24"/>
          <w:szCs w:val="24"/>
        </w:rPr>
        <w:t xml:space="preserve">Que, </w:t>
      </w:r>
      <w:proofErr w:type="gramStart"/>
      <w:r w:rsidRPr="00C41E62">
        <w:rPr>
          <w:rFonts w:ascii="Arial" w:hAnsi="Arial" w:cs="Arial"/>
          <w:sz w:val="24"/>
          <w:szCs w:val="24"/>
        </w:rPr>
        <w:t>de acuerdo a</w:t>
      </w:r>
      <w:proofErr w:type="gramEnd"/>
      <w:r w:rsidRPr="00C41E62">
        <w:rPr>
          <w:rFonts w:ascii="Arial" w:hAnsi="Arial" w:cs="Arial"/>
          <w:sz w:val="24"/>
          <w:szCs w:val="24"/>
        </w:rPr>
        <w:t xml:space="preserve"> Ley Orgánica de las Municipalidades, corresponde que el cuerpo solicite tal medida a través de una </w:t>
      </w:r>
      <w:r>
        <w:rPr>
          <w:rFonts w:ascii="Arial" w:hAnsi="Arial" w:cs="Arial"/>
          <w:sz w:val="24"/>
          <w:szCs w:val="24"/>
        </w:rPr>
        <w:t>Ordenanza</w:t>
      </w:r>
      <w:r w:rsidRPr="00C41E62">
        <w:rPr>
          <w:rFonts w:ascii="Arial" w:hAnsi="Arial" w:cs="Arial"/>
          <w:sz w:val="24"/>
          <w:szCs w:val="24"/>
        </w:rPr>
        <w:t xml:space="preserve"> en los términos del artículo 77. del citado cuerpo legal;</w:t>
      </w:r>
    </w:p>
    <w:p w14:paraId="63083B60" w14:textId="77777777" w:rsidR="00C41E62" w:rsidRPr="00C41E62" w:rsidRDefault="00C41E62" w:rsidP="00C41E62">
      <w:pPr>
        <w:jc w:val="both"/>
        <w:rPr>
          <w:rFonts w:ascii="Arial" w:hAnsi="Arial" w:cs="Arial"/>
          <w:sz w:val="24"/>
          <w:szCs w:val="24"/>
          <w:lang w:val="en-US"/>
        </w:rPr>
      </w:pPr>
      <w:r w:rsidRPr="00C41E62">
        <w:rPr>
          <w:rFonts w:ascii="Arial" w:hAnsi="Arial" w:cs="Arial"/>
          <w:sz w:val="24"/>
          <w:szCs w:val="24"/>
          <w:lang w:val="en-US"/>
        </w:rPr>
        <w:t xml:space="preserve">Por </w:t>
      </w:r>
      <w:proofErr w:type="spellStart"/>
      <w:r w:rsidRPr="00C41E62">
        <w:rPr>
          <w:rFonts w:ascii="Arial" w:hAnsi="Arial" w:cs="Arial"/>
          <w:sz w:val="24"/>
          <w:szCs w:val="24"/>
          <w:lang w:val="en-US"/>
        </w:rPr>
        <w:t>ello</w:t>
      </w:r>
      <w:proofErr w:type="spellEnd"/>
      <w:r w:rsidRPr="00C41E62">
        <w:rPr>
          <w:rFonts w:ascii="Arial" w:hAnsi="Arial" w:cs="Arial"/>
          <w:sz w:val="24"/>
          <w:szCs w:val="24"/>
          <w:lang w:val="en-US"/>
        </w:rPr>
        <w:t xml:space="preserve">, </w:t>
      </w:r>
      <w:r w:rsidRPr="00C41E62">
        <w:rPr>
          <w:rFonts w:ascii="Arial" w:hAnsi="Arial" w:cs="Arial"/>
          <w:b/>
          <w:bCs/>
          <w:sz w:val="24"/>
          <w:szCs w:val="24"/>
          <w:lang w:val="en-US"/>
        </w:rPr>
        <w:t>el Bloque UCR</w:t>
      </w:r>
      <w:r w:rsidRPr="00C41E62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C41E62">
        <w:rPr>
          <w:rFonts w:ascii="Arial" w:hAnsi="Arial" w:cs="Arial"/>
          <w:sz w:val="24"/>
          <w:szCs w:val="24"/>
          <w:lang w:val="en-US"/>
        </w:rPr>
        <w:t>en</w:t>
      </w:r>
      <w:proofErr w:type="spellEnd"/>
      <w:r w:rsidRPr="00C41E62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C41E62">
        <w:rPr>
          <w:rFonts w:ascii="Arial" w:hAnsi="Arial" w:cs="Arial"/>
          <w:sz w:val="24"/>
          <w:szCs w:val="24"/>
          <w:lang w:val="en-US"/>
        </w:rPr>
        <w:t>atribución</w:t>
      </w:r>
      <w:proofErr w:type="spellEnd"/>
      <w:r w:rsidRPr="00C41E62">
        <w:rPr>
          <w:rFonts w:ascii="Arial" w:hAnsi="Arial" w:cs="Arial"/>
          <w:sz w:val="24"/>
          <w:szCs w:val="24"/>
          <w:lang w:val="en-US"/>
        </w:rPr>
        <w:t xml:space="preserve"> a sus </w:t>
      </w:r>
      <w:proofErr w:type="spellStart"/>
      <w:r w:rsidRPr="00C41E62">
        <w:rPr>
          <w:rFonts w:ascii="Arial" w:hAnsi="Arial" w:cs="Arial"/>
          <w:sz w:val="24"/>
          <w:szCs w:val="24"/>
          <w:lang w:val="en-US"/>
        </w:rPr>
        <w:t>facultades</w:t>
      </w:r>
      <w:proofErr w:type="spellEnd"/>
      <w:r w:rsidRPr="00C41E62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C41E62">
        <w:rPr>
          <w:rFonts w:ascii="Arial" w:hAnsi="Arial" w:cs="Arial"/>
          <w:sz w:val="24"/>
          <w:szCs w:val="24"/>
          <w:lang w:val="en-US"/>
        </w:rPr>
        <w:t>que</w:t>
      </w:r>
      <w:proofErr w:type="spellEnd"/>
      <w:r w:rsidRPr="00C41E62">
        <w:rPr>
          <w:rFonts w:ascii="Arial" w:hAnsi="Arial" w:cs="Arial"/>
          <w:sz w:val="24"/>
          <w:szCs w:val="24"/>
          <w:lang w:val="en-US"/>
        </w:rPr>
        <w:t xml:space="preserve"> le </w:t>
      </w:r>
      <w:proofErr w:type="spellStart"/>
      <w:r w:rsidRPr="00C41E62">
        <w:rPr>
          <w:rFonts w:ascii="Arial" w:hAnsi="Arial" w:cs="Arial"/>
          <w:sz w:val="24"/>
          <w:szCs w:val="24"/>
          <w:lang w:val="en-US"/>
        </w:rPr>
        <w:t>confiere</w:t>
      </w:r>
      <w:proofErr w:type="spellEnd"/>
      <w:r w:rsidRPr="00C41E62">
        <w:rPr>
          <w:rFonts w:ascii="Arial" w:hAnsi="Arial" w:cs="Arial"/>
          <w:sz w:val="24"/>
          <w:szCs w:val="24"/>
          <w:lang w:val="en-US"/>
        </w:rPr>
        <w:t xml:space="preserve"> la Ley </w:t>
      </w:r>
      <w:proofErr w:type="spellStart"/>
      <w:r w:rsidRPr="00C41E62">
        <w:rPr>
          <w:rFonts w:ascii="Arial" w:hAnsi="Arial" w:cs="Arial"/>
          <w:sz w:val="24"/>
          <w:szCs w:val="24"/>
          <w:lang w:val="en-US"/>
        </w:rPr>
        <w:t>Orgánica</w:t>
      </w:r>
      <w:proofErr w:type="spellEnd"/>
      <w:r w:rsidRPr="00C41E62">
        <w:rPr>
          <w:rFonts w:ascii="Arial" w:hAnsi="Arial" w:cs="Arial"/>
          <w:sz w:val="24"/>
          <w:szCs w:val="24"/>
          <w:lang w:val="en-US"/>
        </w:rPr>
        <w:t xml:space="preserve"> de las </w:t>
      </w:r>
      <w:proofErr w:type="spellStart"/>
      <w:r w:rsidRPr="00C41E62">
        <w:rPr>
          <w:rFonts w:ascii="Arial" w:hAnsi="Arial" w:cs="Arial"/>
          <w:sz w:val="24"/>
          <w:szCs w:val="24"/>
          <w:lang w:val="en-US"/>
        </w:rPr>
        <w:t>Municipalidades</w:t>
      </w:r>
      <w:proofErr w:type="spellEnd"/>
      <w:r w:rsidRPr="00C41E62">
        <w:rPr>
          <w:rFonts w:ascii="Arial" w:hAnsi="Arial" w:cs="Arial"/>
          <w:sz w:val="24"/>
          <w:szCs w:val="24"/>
          <w:lang w:val="en-US"/>
        </w:rPr>
        <w:t xml:space="preserve">, propone lo </w:t>
      </w:r>
      <w:proofErr w:type="spellStart"/>
      <w:r w:rsidRPr="00C41E62">
        <w:rPr>
          <w:rFonts w:ascii="Arial" w:hAnsi="Arial" w:cs="Arial"/>
          <w:sz w:val="24"/>
          <w:szCs w:val="24"/>
          <w:lang w:val="en-US"/>
        </w:rPr>
        <w:t>siguiente</w:t>
      </w:r>
      <w:proofErr w:type="spellEnd"/>
      <w:r w:rsidRPr="00C41E62">
        <w:rPr>
          <w:rFonts w:ascii="Arial" w:hAnsi="Arial" w:cs="Arial"/>
          <w:sz w:val="24"/>
          <w:szCs w:val="24"/>
          <w:lang w:val="en-US"/>
        </w:rPr>
        <w:t>:</w:t>
      </w:r>
    </w:p>
    <w:p w14:paraId="6C2674C9" w14:textId="77777777" w:rsidR="00C41E62" w:rsidRDefault="00C41E62" w:rsidP="00304BA5">
      <w:pPr>
        <w:jc w:val="both"/>
        <w:rPr>
          <w:rFonts w:ascii="Arial" w:hAnsi="Arial" w:cs="Arial"/>
          <w:sz w:val="24"/>
          <w:szCs w:val="24"/>
        </w:rPr>
      </w:pPr>
    </w:p>
    <w:p w14:paraId="121D9079" w14:textId="2827F29C" w:rsidR="00C41E62" w:rsidRPr="00C41E62" w:rsidRDefault="00C41E62" w:rsidP="00C41E62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C41E62">
        <w:rPr>
          <w:rFonts w:ascii="Arial" w:hAnsi="Arial" w:cs="Arial"/>
          <w:b/>
          <w:bCs/>
          <w:sz w:val="24"/>
          <w:szCs w:val="24"/>
        </w:rPr>
        <w:t>PROYECTO DE ORDENANZA</w:t>
      </w:r>
    </w:p>
    <w:p w14:paraId="03FAA16A" w14:textId="77777777" w:rsidR="00C41E62" w:rsidRPr="00304BA5" w:rsidRDefault="00C41E62" w:rsidP="00304BA5">
      <w:pPr>
        <w:jc w:val="both"/>
        <w:rPr>
          <w:rFonts w:ascii="Arial" w:hAnsi="Arial" w:cs="Arial"/>
          <w:sz w:val="24"/>
          <w:szCs w:val="24"/>
        </w:rPr>
      </w:pPr>
    </w:p>
    <w:p w14:paraId="0CBC1607" w14:textId="43E2EFBE" w:rsidR="00304BA5" w:rsidRPr="00304BA5" w:rsidRDefault="00304BA5" w:rsidP="00304BA5">
      <w:pPr>
        <w:jc w:val="both"/>
        <w:rPr>
          <w:rFonts w:ascii="Arial" w:hAnsi="Arial" w:cs="Arial"/>
          <w:sz w:val="24"/>
          <w:szCs w:val="24"/>
        </w:rPr>
      </w:pPr>
      <w:r w:rsidRPr="00304BA5">
        <w:rPr>
          <w:rFonts w:ascii="Arial" w:hAnsi="Arial" w:cs="Arial"/>
          <w:sz w:val="24"/>
          <w:szCs w:val="24"/>
        </w:rPr>
        <w:t xml:space="preserve">ARTÍCULO 1º: Establecer el régimen obligatorio y los plazos perentorios para la contestación por escrito, </w:t>
      </w:r>
      <w:r>
        <w:rPr>
          <w:rFonts w:ascii="Arial" w:hAnsi="Arial" w:cs="Arial"/>
          <w:sz w:val="24"/>
          <w:szCs w:val="24"/>
        </w:rPr>
        <w:t xml:space="preserve">de </w:t>
      </w:r>
      <w:r w:rsidRPr="00304BA5">
        <w:rPr>
          <w:rFonts w:ascii="Arial" w:hAnsi="Arial" w:cs="Arial"/>
          <w:sz w:val="24"/>
          <w:szCs w:val="24"/>
        </w:rPr>
        <w:t>parte del Departamento Ejecutivo Municipal, de todo pedido de informes, resolución o comunicación aprobado por este Honorable Concejo Deliberante.</w:t>
      </w:r>
    </w:p>
    <w:p w14:paraId="26A5D1E0" w14:textId="74142E67" w:rsidR="00304BA5" w:rsidRPr="00304BA5" w:rsidRDefault="00304BA5" w:rsidP="00304BA5">
      <w:pPr>
        <w:jc w:val="both"/>
        <w:rPr>
          <w:rFonts w:ascii="Arial" w:hAnsi="Arial" w:cs="Arial"/>
          <w:sz w:val="24"/>
          <w:szCs w:val="24"/>
        </w:rPr>
      </w:pPr>
      <w:r w:rsidRPr="00304BA5">
        <w:rPr>
          <w:rFonts w:ascii="Arial" w:hAnsi="Arial" w:cs="Arial"/>
          <w:sz w:val="24"/>
          <w:szCs w:val="24"/>
        </w:rPr>
        <w:t xml:space="preserve">ARTÍCULO 2º: Todos los plazos fijados en la presente Ordenanza se computarán exclusivamente por días hábiles administrativos, conforme a las reglas generales previstas en la Ordenanza General </w:t>
      </w:r>
      <w:proofErr w:type="spellStart"/>
      <w:r w:rsidRPr="00304BA5">
        <w:rPr>
          <w:rFonts w:ascii="Arial" w:hAnsi="Arial" w:cs="Arial"/>
          <w:sz w:val="24"/>
          <w:szCs w:val="24"/>
        </w:rPr>
        <w:t>Nº</w:t>
      </w:r>
      <w:proofErr w:type="spellEnd"/>
      <w:r w:rsidRPr="00304BA5">
        <w:rPr>
          <w:rFonts w:ascii="Arial" w:hAnsi="Arial" w:cs="Arial"/>
          <w:sz w:val="24"/>
          <w:szCs w:val="24"/>
        </w:rPr>
        <w:t xml:space="preserve"> 267/1980. El plazo comenzará a correr formalmente a partir del día hábil siguiente al de la fecha de recepción del requerimiento en la Mesa de Entradas del Departamento Ejecutivo o de la dependencia respectiva.</w:t>
      </w:r>
    </w:p>
    <w:p w14:paraId="42715538" w14:textId="369119F0" w:rsidR="00304BA5" w:rsidRPr="00304BA5" w:rsidRDefault="00304BA5" w:rsidP="00304BA5">
      <w:pPr>
        <w:jc w:val="both"/>
        <w:rPr>
          <w:rFonts w:ascii="Arial" w:hAnsi="Arial" w:cs="Arial"/>
          <w:sz w:val="24"/>
          <w:szCs w:val="24"/>
        </w:rPr>
      </w:pPr>
      <w:r w:rsidRPr="00304BA5">
        <w:rPr>
          <w:rFonts w:ascii="Arial" w:hAnsi="Arial" w:cs="Arial"/>
          <w:sz w:val="24"/>
          <w:szCs w:val="24"/>
        </w:rPr>
        <w:t>ARTÍCULO 3º: El Departamento Ejecutivo dispondrá de un plazo máximo general de quince (15) días hábiles administrativos para remitir formalmente la respuesta correspondiente a</w:t>
      </w:r>
      <w:r>
        <w:rPr>
          <w:rFonts w:ascii="Arial" w:hAnsi="Arial" w:cs="Arial"/>
          <w:sz w:val="24"/>
          <w:szCs w:val="24"/>
        </w:rPr>
        <w:t xml:space="preserve">l </w:t>
      </w:r>
      <w:r w:rsidRPr="00304BA5">
        <w:rPr>
          <w:rFonts w:ascii="Arial" w:hAnsi="Arial" w:cs="Arial"/>
          <w:sz w:val="24"/>
          <w:szCs w:val="24"/>
        </w:rPr>
        <w:t>Honorable Concejo Deliberante.</w:t>
      </w:r>
    </w:p>
    <w:p w14:paraId="10DF0CD4" w14:textId="2707587F" w:rsidR="00304BA5" w:rsidRPr="00304BA5" w:rsidRDefault="00304BA5" w:rsidP="00304BA5">
      <w:pPr>
        <w:jc w:val="both"/>
        <w:rPr>
          <w:rFonts w:ascii="Arial" w:hAnsi="Arial" w:cs="Arial"/>
          <w:sz w:val="24"/>
          <w:szCs w:val="24"/>
        </w:rPr>
      </w:pPr>
      <w:r w:rsidRPr="00304BA5">
        <w:rPr>
          <w:rFonts w:ascii="Arial" w:hAnsi="Arial" w:cs="Arial"/>
          <w:sz w:val="24"/>
          <w:szCs w:val="24"/>
        </w:rPr>
        <w:t xml:space="preserve">ARTÍCULO </w:t>
      </w:r>
      <w:proofErr w:type="gramStart"/>
      <w:r w:rsidRPr="00304BA5">
        <w:rPr>
          <w:rFonts w:ascii="Arial" w:hAnsi="Arial" w:cs="Arial"/>
          <w:sz w:val="24"/>
          <w:szCs w:val="24"/>
        </w:rPr>
        <w:t>4º:.</w:t>
      </w:r>
      <w:proofErr w:type="gramEnd"/>
      <w:r w:rsidRPr="00304BA5">
        <w:rPr>
          <w:rFonts w:ascii="Arial" w:hAnsi="Arial" w:cs="Arial"/>
          <w:sz w:val="24"/>
          <w:szCs w:val="24"/>
        </w:rPr>
        <w:t xml:space="preserve"> Cuando la complejidad </w:t>
      </w:r>
      <w:r>
        <w:rPr>
          <w:rFonts w:ascii="Arial" w:hAnsi="Arial" w:cs="Arial"/>
          <w:sz w:val="24"/>
          <w:szCs w:val="24"/>
        </w:rPr>
        <w:t>del requerimiento</w:t>
      </w:r>
      <w:r w:rsidRPr="00304BA5">
        <w:rPr>
          <w:rFonts w:ascii="Arial" w:hAnsi="Arial" w:cs="Arial"/>
          <w:sz w:val="24"/>
          <w:szCs w:val="24"/>
        </w:rPr>
        <w:t xml:space="preserve"> o la búsqueda de antecedentes documentales lo justifiquen, el Departamento Ejecutivo podrá solicitar por escrito y de manera fundada una prórroga del plazo original.</w:t>
      </w:r>
    </w:p>
    <w:p w14:paraId="57FBDF6E" w14:textId="27594A12" w:rsidR="00304BA5" w:rsidRPr="00304BA5" w:rsidRDefault="00304BA5" w:rsidP="00304BA5">
      <w:pPr>
        <w:jc w:val="both"/>
        <w:rPr>
          <w:rFonts w:ascii="Arial" w:hAnsi="Arial" w:cs="Arial"/>
          <w:sz w:val="24"/>
          <w:szCs w:val="24"/>
        </w:rPr>
      </w:pPr>
      <w:r w:rsidRPr="00304BA5">
        <w:rPr>
          <w:rFonts w:ascii="Arial" w:hAnsi="Arial" w:cs="Arial"/>
          <w:sz w:val="24"/>
          <w:szCs w:val="24"/>
        </w:rPr>
        <w:t>Dicha solicitud deberá presentarse ante la Mesa de Entradas del H</w:t>
      </w:r>
      <w:r>
        <w:rPr>
          <w:rFonts w:ascii="Arial" w:hAnsi="Arial" w:cs="Arial"/>
          <w:sz w:val="24"/>
          <w:szCs w:val="24"/>
        </w:rPr>
        <w:t xml:space="preserve">onorable </w:t>
      </w:r>
      <w:r w:rsidRPr="00304BA5"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 xml:space="preserve">oncejo </w:t>
      </w:r>
      <w:r w:rsidRPr="00304BA5"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eliberante</w:t>
      </w:r>
      <w:r w:rsidRPr="00304BA5">
        <w:rPr>
          <w:rFonts w:ascii="Arial" w:hAnsi="Arial" w:cs="Arial"/>
          <w:sz w:val="24"/>
          <w:szCs w:val="24"/>
        </w:rPr>
        <w:t xml:space="preserve"> obligatoriamente antes del vencimiento del plazo fijado en el Artículo 3º. La prórroga no podrá exceder en ningún caso los </w:t>
      </w:r>
      <w:r>
        <w:rPr>
          <w:rFonts w:ascii="Arial" w:hAnsi="Arial" w:cs="Arial"/>
          <w:sz w:val="24"/>
          <w:szCs w:val="24"/>
        </w:rPr>
        <w:t>diez</w:t>
      </w:r>
      <w:r w:rsidRPr="00304BA5">
        <w:rPr>
          <w:rFonts w:ascii="Arial" w:hAnsi="Arial" w:cs="Arial"/>
          <w:sz w:val="24"/>
          <w:szCs w:val="24"/>
        </w:rPr>
        <w:t xml:space="preserve"> (10) días hábiles administrativos adicionales, de acuerdo con el término supletorio general del Artículo 77 de la Ordenanza General </w:t>
      </w:r>
      <w:proofErr w:type="spellStart"/>
      <w:r w:rsidRPr="00304BA5">
        <w:rPr>
          <w:rFonts w:ascii="Arial" w:hAnsi="Arial" w:cs="Arial"/>
          <w:sz w:val="24"/>
          <w:szCs w:val="24"/>
        </w:rPr>
        <w:t>Nº</w:t>
      </w:r>
      <w:proofErr w:type="spellEnd"/>
      <w:r w:rsidRPr="00304BA5">
        <w:rPr>
          <w:rFonts w:ascii="Arial" w:hAnsi="Arial" w:cs="Arial"/>
          <w:sz w:val="24"/>
          <w:szCs w:val="24"/>
        </w:rPr>
        <w:t xml:space="preserve"> 267/1980.</w:t>
      </w:r>
    </w:p>
    <w:p w14:paraId="74B76490" w14:textId="0894C890" w:rsidR="00304BA5" w:rsidRPr="00304BA5" w:rsidRDefault="00304BA5" w:rsidP="00304BA5">
      <w:pPr>
        <w:jc w:val="both"/>
        <w:rPr>
          <w:rFonts w:ascii="Arial" w:hAnsi="Arial" w:cs="Arial"/>
          <w:sz w:val="24"/>
          <w:szCs w:val="24"/>
        </w:rPr>
      </w:pPr>
      <w:r w:rsidRPr="00304BA5">
        <w:rPr>
          <w:rFonts w:ascii="Arial" w:hAnsi="Arial" w:cs="Arial"/>
          <w:sz w:val="24"/>
          <w:szCs w:val="24"/>
        </w:rPr>
        <w:lastRenderedPageBreak/>
        <w:t xml:space="preserve">ARTÍCULO 5º: Al momento de confeccionarse y notificarse </w:t>
      </w:r>
      <w:r>
        <w:rPr>
          <w:rFonts w:ascii="Arial" w:hAnsi="Arial" w:cs="Arial"/>
          <w:sz w:val="24"/>
          <w:szCs w:val="24"/>
        </w:rPr>
        <w:t>lo solicitado por este Honorable Concejo Deliberante</w:t>
      </w:r>
      <w:r w:rsidRPr="00304BA5">
        <w:rPr>
          <w:rFonts w:ascii="Arial" w:hAnsi="Arial" w:cs="Arial"/>
          <w:sz w:val="24"/>
          <w:szCs w:val="24"/>
        </w:rPr>
        <w:t xml:space="preserve">, la Secretaría del </w:t>
      </w:r>
      <w:r>
        <w:rPr>
          <w:rFonts w:ascii="Arial" w:hAnsi="Arial" w:cs="Arial"/>
          <w:sz w:val="24"/>
          <w:szCs w:val="24"/>
        </w:rPr>
        <w:t>cuerpo</w:t>
      </w:r>
      <w:r w:rsidRPr="00304BA5">
        <w:rPr>
          <w:rFonts w:ascii="Arial" w:hAnsi="Arial" w:cs="Arial"/>
          <w:sz w:val="24"/>
          <w:szCs w:val="24"/>
        </w:rPr>
        <w:t xml:space="preserve"> adjuntará una planilla de control que oficiará de "Hoja de Ruta". Al ingresar al Departamento Ejecutivo, se deberá registrar el día, hora y el agente o funcionario receptor. Cada dependencia del Ejecutivo por la que gire el expediente deberá dejar constancia de la fecha de ingreso y egreso, a efectos de deslindar responsabilidades ulteriores por demoras internas.</w:t>
      </w:r>
    </w:p>
    <w:p w14:paraId="3A99CDD7" w14:textId="4EDEEE4A" w:rsidR="00304BA5" w:rsidRPr="00304BA5" w:rsidRDefault="00304BA5" w:rsidP="00304BA5">
      <w:pPr>
        <w:jc w:val="both"/>
        <w:rPr>
          <w:rFonts w:ascii="Arial" w:hAnsi="Arial" w:cs="Arial"/>
          <w:sz w:val="24"/>
          <w:szCs w:val="24"/>
        </w:rPr>
      </w:pPr>
      <w:r w:rsidRPr="00304BA5">
        <w:rPr>
          <w:rFonts w:ascii="Arial" w:hAnsi="Arial" w:cs="Arial"/>
          <w:sz w:val="24"/>
          <w:szCs w:val="24"/>
        </w:rPr>
        <w:t>ARTÍCULO 6º: Corresponde de forma exclusiva a la Presidencia del Honorable Concejo Deliberante, a través de la Secretaría del Cuerpo, el control técnico del vencimiento de los plazos establecidos.</w:t>
      </w:r>
    </w:p>
    <w:p w14:paraId="397A8FBE" w14:textId="5C3271FB" w:rsidR="00304BA5" w:rsidRPr="00304BA5" w:rsidRDefault="00304BA5" w:rsidP="00304BA5">
      <w:pPr>
        <w:jc w:val="both"/>
        <w:rPr>
          <w:rFonts w:ascii="Arial" w:hAnsi="Arial" w:cs="Arial"/>
          <w:sz w:val="24"/>
          <w:szCs w:val="24"/>
        </w:rPr>
      </w:pPr>
      <w:r w:rsidRPr="00304BA5">
        <w:rPr>
          <w:rFonts w:ascii="Arial" w:hAnsi="Arial" w:cs="Arial"/>
          <w:sz w:val="24"/>
          <w:szCs w:val="24"/>
        </w:rPr>
        <w:t>Cumplido el término del Artículo 3º (o de la prórroga del Artículo 4º si hubiere sido concedida) sin que el Departamento Ejecutivo haya ingresado la respuesta en la Secretaría del H</w:t>
      </w:r>
      <w:r>
        <w:rPr>
          <w:rFonts w:ascii="Arial" w:hAnsi="Arial" w:cs="Arial"/>
          <w:sz w:val="24"/>
          <w:szCs w:val="24"/>
        </w:rPr>
        <w:t xml:space="preserve">onorable </w:t>
      </w:r>
      <w:r w:rsidRPr="00304BA5"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 xml:space="preserve">oncejo </w:t>
      </w:r>
      <w:r w:rsidRPr="00304BA5"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eliberante</w:t>
      </w:r>
      <w:r w:rsidRPr="00304BA5">
        <w:rPr>
          <w:rFonts w:ascii="Arial" w:hAnsi="Arial" w:cs="Arial"/>
          <w:sz w:val="24"/>
          <w:szCs w:val="24"/>
        </w:rPr>
        <w:t>, la Presidencia del Cuerpo deberá actuar de oficio y en forma automática, por el solo vencimiento del plazo legal, sin necesidad de previa deliberación, moción, votación ni resolución del Cuerpo Legislativo.</w:t>
      </w:r>
    </w:p>
    <w:p w14:paraId="2DE92F4F" w14:textId="22D65149" w:rsidR="00304BA5" w:rsidRPr="00304BA5" w:rsidRDefault="00304BA5" w:rsidP="00304BA5">
      <w:pPr>
        <w:jc w:val="both"/>
        <w:rPr>
          <w:rFonts w:ascii="Arial" w:hAnsi="Arial" w:cs="Arial"/>
          <w:sz w:val="24"/>
          <w:szCs w:val="24"/>
        </w:rPr>
      </w:pPr>
      <w:r w:rsidRPr="00304BA5">
        <w:rPr>
          <w:rFonts w:ascii="Arial" w:hAnsi="Arial" w:cs="Arial"/>
          <w:sz w:val="24"/>
          <w:szCs w:val="24"/>
        </w:rPr>
        <w:t>ARTÍCULO 7º</w:t>
      </w:r>
      <w:r>
        <w:rPr>
          <w:rFonts w:ascii="Arial" w:hAnsi="Arial" w:cs="Arial"/>
          <w:sz w:val="24"/>
          <w:szCs w:val="24"/>
        </w:rPr>
        <w:t xml:space="preserve">: </w:t>
      </w:r>
      <w:r w:rsidRPr="00304BA5">
        <w:rPr>
          <w:rFonts w:ascii="Arial" w:hAnsi="Arial" w:cs="Arial"/>
          <w:sz w:val="24"/>
          <w:szCs w:val="24"/>
        </w:rPr>
        <w:t>Dentro de las cuarenta y ocho (48) horas hábiles administrativas de verificado el vencimiento del plazo, la Presidencia del H</w:t>
      </w:r>
      <w:r>
        <w:rPr>
          <w:rFonts w:ascii="Arial" w:hAnsi="Arial" w:cs="Arial"/>
          <w:sz w:val="24"/>
          <w:szCs w:val="24"/>
        </w:rPr>
        <w:t xml:space="preserve">onorable </w:t>
      </w:r>
      <w:r w:rsidRPr="00304BA5"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 xml:space="preserve">oncejo </w:t>
      </w:r>
      <w:r w:rsidRPr="00304BA5"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eliberante</w:t>
      </w:r>
      <w:r w:rsidRPr="00304BA5">
        <w:rPr>
          <w:rFonts w:ascii="Arial" w:hAnsi="Arial" w:cs="Arial"/>
          <w:sz w:val="24"/>
          <w:szCs w:val="24"/>
        </w:rPr>
        <w:t xml:space="preserve"> emitirá y notificará formalmente al Departamento Ejecutivo la declaración de Pronto Despacho, de conformidad con el marco procesal de la Ordenanza General </w:t>
      </w:r>
      <w:proofErr w:type="spellStart"/>
      <w:r w:rsidRPr="00304BA5">
        <w:rPr>
          <w:rFonts w:ascii="Arial" w:hAnsi="Arial" w:cs="Arial"/>
          <w:sz w:val="24"/>
          <w:szCs w:val="24"/>
        </w:rPr>
        <w:t>Nº</w:t>
      </w:r>
      <w:proofErr w:type="spellEnd"/>
      <w:r w:rsidRPr="00304BA5">
        <w:rPr>
          <w:rFonts w:ascii="Arial" w:hAnsi="Arial" w:cs="Arial"/>
          <w:sz w:val="24"/>
          <w:szCs w:val="24"/>
        </w:rPr>
        <w:t xml:space="preserve"> 267/1980.</w:t>
      </w:r>
    </w:p>
    <w:p w14:paraId="65C8C7E2" w14:textId="77777777" w:rsidR="00304BA5" w:rsidRPr="00304BA5" w:rsidRDefault="00304BA5" w:rsidP="00304BA5">
      <w:pPr>
        <w:jc w:val="both"/>
        <w:rPr>
          <w:rFonts w:ascii="Arial" w:hAnsi="Arial" w:cs="Arial"/>
          <w:sz w:val="24"/>
          <w:szCs w:val="24"/>
        </w:rPr>
      </w:pPr>
      <w:r w:rsidRPr="00304BA5">
        <w:rPr>
          <w:rFonts w:ascii="Arial" w:hAnsi="Arial" w:cs="Arial"/>
          <w:sz w:val="24"/>
          <w:szCs w:val="24"/>
        </w:rPr>
        <w:t xml:space="preserve">La notificación del Pronto Despacho importará la intimación formal al Intendente Municipal y al </w:t>
      </w:r>
      <w:proofErr w:type="gramStart"/>
      <w:r w:rsidRPr="00304BA5">
        <w:rPr>
          <w:rFonts w:ascii="Arial" w:hAnsi="Arial" w:cs="Arial"/>
          <w:sz w:val="24"/>
          <w:szCs w:val="24"/>
        </w:rPr>
        <w:t>Secretario</w:t>
      </w:r>
      <w:proofErr w:type="gramEnd"/>
      <w:r w:rsidRPr="00304BA5">
        <w:rPr>
          <w:rFonts w:ascii="Arial" w:hAnsi="Arial" w:cs="Arial"/>
          <w:sz w:val="24"/>
          <w:szCs w:val="24"/>
        </w:rPr>
        <w:t xml:space="preserve"> del área correspondiente para que aporten la información en un plazo perentorio e improrrogable de cinco (5) días hábiles administrativos.</w:t>
      </w:r>
    </w:p>
    <w:p w14:paraId="62A90F4D" w14:textId="66E78150" w:rsidR="00304BA5" w:rsidRPr="00304BA5" w:rsidRDefault="00304BA5" w:rsidP="00304BA5">
      <w:pPr>
        <w:jc w:val="both"/>
        <w:rPr>
          <w:rFonts w:ascii="Arial" w:hAnsi="Arial" w:cs="Arial"/>
          <w:sz w:val="24"/>
          <w:szCs w:val="24"/>
        </w:rPr>
      </w:pPr>
      <w:r w:rsidRPr="00304BA5">
        <w:rPr>
          <w:rFonts w:ascii="Arial" w:hAnsi="Arial" w:cs="Arial"/>
          <w:sz w:val="24"/>
          <w:szCs w:val="24"/>
        </w:rPr>
        <w:t xml:space="preserve">ARTÍCULO </w:t>
      </w:r>
      <w:proofErr w:type="gramStart"/>
      <w:r w:rsidRPr="00304BA5">
        <w:rPr>
          <w:rFonts w:ascii="Arial" w:hAnsi="Arial" w:cs="Arial"/>
          <w:sz w:val="24"/>
          <w:szCs w:val="24"/>
        </w:rPr>
        <w:t>8º:.</w:t>
      </w:r>
      <w:proofErr w:type="gramEnd"/>
      <w:r w:rsidRPr="00304BA5">
        <w:rPr>
          <w:rFonts w:ascii="Arial" w:hAnsi="Arial" w:cs="Arial"/>
          <w:sz w:val="24"/>
          <w:szCs w:val="24"/>
        </w:rPr>
        <w:t xml:space="preserve"> Si vencido el plazo del Pronto Despacho del Artículo 7º persistiera la falta de respuesta o esta fuera manifiestamente incompleta o evasiva, la Presidencia del H</w:t>
      </w:r>
      <w:r w:rsidR="00C41E62">
        <w:rPr>
          <w:rFonts w:ascii="Arial" w:hAnsi="Arial" w:cs="Arial"/>
          <w:sz w:val="24"/>
          <w:szCs w:val="24"/>
        </w:rPr>
        <w:t xml:space="preserve">onorable </w:t>
      </w:r>
      <w:r w:rsidRPr="00304BA5">
        <w:rPr>
          <w:rFonts w:ascii="Arial" w:hAnsi="Arial" w:cs="Arial"/>
          <w:sz w:val="24"/>
          <w:szCs w:val="24"/>
        </w:rPr>
        <w:t>C</w:t>
      </w:r>
      <w:r w:rsidR="00C41E62">
        <w:rPr>
          <w:rFonts w:ascii="Arial" w:hAnsi="Arial" w:cs="Arial"/>
          <w:sz w:val="24"/>
          <w:szCs w:val="24"/>
        </w:rPr>
        <w:t xml:space="preserve">oncejo </w:t>
      </w:r>
      <w:r w:rsidRPr="00304BA5">
        <w:rPr>
          <w:rFonts w:ascii="Arial" w:hAnsi="Arial" w:cs="Arial"/>
          <w:sz w:val="24"/>
          <w:szCs w:val="24"/>
        </w:rPr>
        <w:t>D</w:t>
      </w:r>
      <w:r w:rsidR="00C41E62">
        <w:rPr>
          <w:rFonts w:ascii="Arial" w:hAnsi="Arial" w:cs="Arial"/>
          <w:sz w:val="24"/>
          <w:szCs w:val="24"/>
        </w:rPr>
        <w:t>eliberante</w:t>
      </w:r>
      <w:r w:rsidRPr="00304BA5">
        <w:rPr>
          <w:rFonts w:ascii="Arial" w:hAnsi="Arial" w:cs="Arial"/>
          <w:sz w:val="24"/>
          <w:szCs w:val="24"/>
        </w:rPr>
        <w:t xml:space="preserve"> procederá de inmediato a:</w:t>
      </w:r>
    </w:p>
    <w:p w14:paraId="0ABCF3E3" w14:textId="3B8D341E" w:rsidR="00304BA5" w:rsidRPr="00304BA5" w:rsidRDefault="00304BA5" w:rsidP="00304BA5">
      <w:pPr>
        <w:jc w:val="both"/>
        <w:rPr>
          <w:rFonts w:ascii="Arial" w:hAnsi="Arial" w:cs="Arial"/>
          <w:sz w:val="24"/>
          <w:szCs w:val="24"/>
        </w:rPr>
      </w:pPr>
      <w:r w:rsidRPr="00304BA5">
        <w:rPr>
          <w:rFonts w:ascii="Arial" w:hAnsi="Arial" w:cs="Arial"/>
          <w:sz w:val="24"/>
          <w:szCs w:val="24"/>
        </w:rPr>
        <w:t>1. Poner en conocimiento formal de la situación a la totalidad de los Bloques Políticos del Cuerpo en la primera sesión subsiguiente (ordinaria</w:t>
      </w:r>
      <w:r w:rsidR="00C41E62">
        <w:rPr>
          <w:rFonts w:ascii="Arial" w:hAnsi="Arial" w:cs="Arial"/>
          <w:sz w:val="24"/>
          <w:szCs w:val="24"/>
        </w:rPr>
        <w:t>, prorroga</w:t>
      </w:r>
      <w:r w:rsidRPr="00304BA5">
        <w:rPr>
          <w:rFonts w:ascii="Arial" w:hAnsi="Arial" w:cs="Arial"/>
          <w:sz w:val="24"/>
          <w:szCs w:val="24"/>
        </w:rPr>
        <w:t xml:space="preserve"> o extraordinaria).</w:t>
      </w:r>
    </w:p>
    <w:p w14:paraId="0DE5090F" w14:textId="0CF6DEA2" w:rsidR="00304BA5" w:rsidRPr="00304BA5" w:rsidRDefault="00304BA5" w:rsidP="00304BA5">
      <w:pPr>
        <w:jc w:val="both"/>
        <w:rPr>
          <w:rFonts w:ascii="Arial" w:hAnsi="Arial" w:cs="Arial"/>
          <w:sz w:val="24"/>
          <w:szCs w:val="24"/>
        </w:rPr>
      </w:pPr>
      <w:r w:rsidRPr="00304BA5">
        <w:rPr>
          <w:rFonts w:ascii="Arial" w:hAnsi="Arial" w:cs="Arial"/>
          <w:sz w:val="24"/>
          <w:szCs w:val="24"/>
        </w:rPr>
        <w:lastRenderedPageBreak/>
        <w:t xml:space="preserve">2. Elevar los antecedentes administrativos del caso para evaluar la configuración de falta grave en los términos del Artículo </w:t>
      </w:r>
      <w:r w:rsidR="00C41E62">
        <w:rPr>
          <w:rFonts w:ascii="Arial" w:hAnsi="Arial" w:cs="Arial"/>
          <w:sz w:val="24"/>
          <w:szCs w:val="24"/>
        </w:rPr>
        <w:t>108</w:t>
      </w:r>
      <w:r w:rsidRPr="00304BA5">
        <w:rPr>
          <w:rFonts w:ascii="Arial" w:hAnsi="Arial" w:cs="Arial"/>
          <w:sz w:val="24"/>
          <w:szCs w:val="24"/>
        </w:rPr>
        <w:t xml:space="preserve"> y concordantes del Decreto-Ley 6769/58 (Ley Orgánica de las Municipalidades).</w:t>
      </w:r>
    </w:p>
    <w:p w14:paraId="269943C4" w14:textId="77777777" w:rsidR="00304BA5" w:rsidRPr="00304BA5" w:rsidRDefault="00304BA5" w:rsidP="00304BA5">
      <w:pPr>
        <w:jc w:val="both"/>
        <w:rPr>
          <w:rFonts w:ascii="Arial" w:hAnsi="Arial" w:cs="Arial"/>
          <w:sz w:val="24"/>
          <w:szCs w:val="24"/>
        </w:rPr>
      </w:pPr>
      <w:r w:rsidRPr="00304BA5">
        <w:rPr>
          <w:rFonts w:ascii="Arial" w:hAnsi="Arial" w:cs="Arial"/>
          <w:sz w:val="24"/>
          <w:szCs w:val="24"/>
        </w:rPr>
        <w:t>3. Evaluar la radicación de la denuncia correspondiente ante los organismos de control de la Provincia de Buenos Aires por obstrucción a las facultades de fiscalización del Concejo Deliberante.</w:t>
      </w:r>
    </w:p>
    <w:p w14:paraId="60C97C56" w14:textId="2B122854" w:rsidR="00304BA5" w:rsidRPr="00304BA5" w:rsidRDefault="00304BA5" w:rsidP="00304BA5">
      <w:pPr>
        <w:jc w:val="both"/>
        <w:rPr>
          <w:rFonts w:ascii="Arial" w:hAnsi="Arial" w:cs="Arial"/>
          <w:sz w:val="24"/>
          <w:szCs w:val="24"/>
        </w:rPr>
      </w:pPr>
      <w:r w:rsidRPr="00304BA5">
        <w:rPr>
          <w:rFonts w:ascii="Arial" w:hAnsi="Arial" w:cs="Arial"/>
          <w:sz w:val="24"/>
          <w:szCs w:val="24"/>
        </w:rPr>
        <w:t xml:space="preserve">ARTÍCULO 9º: Para el control de las notificaciones, los desgloses de copias, las vistas de expedientes y cualquier otro aspecto procedimental no contemplado expresamente en este texto, se aplicarán de forma directa las disposiciones de la Ordenanza General </w:t>
      </w:r>
      <w:proofErr w:type="spellStart"/>
      <w:r w:rsidRPr="00304BA5">
        <w:rPr>
          <w:rFonts w:ascii="Arial" w:hAnsi="Arial" w:cs="Arial"/>
          <w:sz w:val="24"/>
          <w:szCs w:val="24"/>
        </w:rPr>
        <w:t>Nº</w:t>
      </w:r>
      <w:proofErr w:type="spellEnd"/>
      <w:r w:rsidRPr="00304BA5">
        <w:rPr>
          <w:rFonts w:ascii="Arial" w:hAnsi="Arial" w:cs="Arial"/>
          <w:sz w:val="24"/>
          <w:szCs w:val="24"/>
        </w:rPr>
        <w:t xml:space="preserve"> 267/1980</w:t>
      </w:r>
      <w:r w:rsidR="00C41E62">
        <w:rPr>
          <w:rFonts w:ascii="Arial" w:hAnsi="Arial" w:cs="Arial"/>
          <w:sz w:val="24"/>
          <w:szCs w:val="24"/>
        </w:rPr>
        <w:t xml:space="preserve"> y el Decreto Ley 7641/70</w:t>
      </w:r>
    </w:p>
    <w:p w14:paraId="2E33DF57" w14:textId="292E7262" w:rsidR="004340CF" w:rsidRPr="00304BA5" w:rsidRDefault="00304BA5" w:rsidP="00304BA5">
      <w:pPr>
        <w:jc w:val="both"/>
        <w:rPr>
          <w:rFonts w:ascii="Arial" w:hAnsi="Arial" w:cs="Arial"/>
          <w:sz w:val="24"/>
          <w:szCs w:val="24"/>
        </w:rPr>
      </w:pPr>
      <w:r w:rsidRPr="00304BA5">
        <w:rPr>
          <w:rFonts w:ascii="Arial" w:hAnsi="Arial" w:cs="Arial"/>
          <w:sz w:val="24"/>
          <w:szCs w:val="24"/>
        </w:rPr>
        <w:t xml:space="preserve">ARTÍCULO 10º: De </w:t>
      </w:r>
      <w:r>
        <w:rPr>
          <w:rFonts w:ascii="Arial" w:hAnsi="Arial" w:cs="Arial"/>
          <w:sz w:val="24"/>
          <w:szCs w:val="24"/>
        </w:rPr>
        <w:t>forma</w:t>
      </w:r>
    </w:p>
    <w:sectPr w:rsidR="004340CF" w:rsidRPr="00304BA5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78424C" w14:textId="77777777" w:rsidR="002658E0" w:rsidRDefault="002658E0" w:rsidP="004340CF">
      <w:pPr>
        <w:spacing w:after="0" w:line="240" w:lineRule="auto"/>
      </w:pPr>
      <w:r>
        <w:separator/>
      </w:r>
    </w:p>
  </w:endnote>
  <w:endnote w:type="continuationSeparator" w:id="0">
    <w:p w14:paraId="6BD29773" w14:textId="77777777" w:rsidR="002658E0" w:rsidRDefault="002658E0" w:rsidP="004340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62FBBA" w14:textId="77777777" w:rsidR="002658E0" w:rsidRDefault="002658E0" w:rsidP="004340CF">
      <w:pPr>
        <w:spacing w:after="0" w:line="240" w:lineRule="auto"/>
      </w:pPr>
      <w:r>
        <w:separator/>
      </w:r>
    </w:p>
  </w:footnote>
  <w:footnote w:type="continuationSeparator" w:id="0">
    <w:p w14:paraId="66C2DD0E" w14:textId="77777777" w:rsidR="002658E0" w:rsidRDefault="002658E0" w:rsidP="004340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BBAD6" w14:textId="77777777" w:rsidR="004340CF" w:rsidRDefault="004340CF" w:rsidP="004340CF">
    <w:pPr>
      <w:jc w:val="center"/>
      <w:rPr>
        <w:color w:val="000000"/>
      </w:rPr>
    </w:pPr>
    <w:r>
      <w:tab/>
    </w:r>
    <w:r>
      <w:rPr>
        <w:noProof/>
        <w:color w:val="000000"/>
      </w:rPr>
      <w:drawing>
        <wp:inline distT="0" distB="0" distL="0" distR="0" wp14:anchorId="4ED6F58F" wp14:editId="27975288">
          <wp:extent cx="693420" cy="602615"/>
          <wp:effectExtent l="0" t="0" r="0" b="0"/>
          <wp:docPr id="1" name="image1.jpg" descr="Escudo Chascomú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Escudo Chascomús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93420" cy="6026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3D9B7916" w14:textId="77777777" w:rsidR="004340CF" w:rsidRPr="00A33D3B" w:rsidRDefault="004340CF" w:rsidP="004340CF">
    <w:pPr>
      <w:keepNext/>
      <w:jc w:val="center"/>
      <w:rPr>
        <w:rFonts w:ascii="Garamond" w:eastAsia="Garamond" w:hAnsi="Garamond" w:cs="Garamond"/>
        <w:b/>
        <w:color w:val="000000"/>
      </w:rPr>
    </w:pPr>
    <w:r w:rsidRPr="00A33D3B">
      <w:rPr>
        <w:rFonts w:ascii="Garamond" w:eastAsia="Garamond" w:hAnsi="Garamond" w:cs="Garamond"/>
        <w:b/>
        <w:color w:val="000000"/>
      </w:rPr>
      <w:t>Honorable Concejo Deliberante</w:t>
    </w:r>
  </w:p>
  <w:p w14:paraId="10811690" w14:textId="77777777" w:rsidR="004340CF" w:rsidRPr="00A33D3B" w:rsidRDefault="004340CF" w:rsidP="004340CF">
    <w:pPr>
      <w:keepNext/>
      <w:jc w:val="center"/>
      <w:rPr>
        <w:rFonts w:ascii="Garamond" w:eastAsia="Garamond" w:hAnsi="Garamond" w:cs="Garamond"/>
        <w:b/>
        <w:color w:val="000000"/>
      </w:rPr>
    </w:pPr>
    <w:r w:rsidRPr="00A33D3B">
      <w:rPr>
        <w:rFonts w:ascii="Garamond" w:eastAsia="Garamond" w:hAnsi="Garamond" w:cs="Garamond"/>
        <w:b/>
        <w:color w:val="000000"/>
      </w:rPr>
      <w:t>Mitre 38    -    Chascomús</w:t>
    </w:r>
  </w:p>
  <w:p w14:paraId="434B566C" w14:textId="77777777" w:rsidR="004340CF" w:rsidRPr="00A33D3B" w:rsidRDefault="004340CF" w:rsidP="004340CF">
    <w:pPr>
      <w:jc w:val="center"/>
      <w:rPr>
        <w:rFonts w:ascii="Arial Black" w:eastAsia="Arial Black" w:hAnsi="Arial Black" w:cs="Arial Black"/>
      </w:rPr>
    </w:pPr>
    <w:r w:rsidRPr="00A33D3B">
      <w:rPr>
        <w:rFonts w:ascii="Arial Black" w:eastAsia="Arial Black" w:hAnsi="Arial Black" w:cs="Arial Black"/>
      </w:rPr>
      <w:t>BLOQUE UCR</w:t>
    </w:r>
  </w:p>
  <w:p w14:paraId="3C3F4B58" w14:textId="77777777" w:rsidR="004340CF" w:rsidRPr="00685275" w:rsidRDefault="004340CF" w:rsidP="004340CF">
    <w:pPr>
      <w:jc w:val="center"/>
      <w:rPr>
        <w:b/>
        <w:bCs/>
        <w:color w:val="000000"/>
      </w:rPr>
    </w:pPr>
    <w:r w:rsidRPr="00685275">
      <w:rPr>
        <w:b/>
        <w:bCs/>
        <w:color w:val="000000"/>
      </w:rPr>
      <w:t>“2026:</w:t>
    </w:r>
    <w:r w:rsidRPr="00A33D3B">
      <w:rPr>
        <w:b/>
        <w:bCs/>
        <w:color w:val="000000"/>
      </w:rPr>
      <w:t xml:space="preserve"> Año del </w:t>
    </w:r>
    <w:r>
      <w:rPr>
        <w:b/>
        <w:bCs/>
        <w:color w:val="000000"/>
      </w:rPr>
      <w:t>200</w:t>
    </w:r>
    <w:r w:rsidRPr="00A33D3B">
      <w:rPr>
        <w:b/>
        <w:bCs/>
        <w:color w:val="000000"/>
      </w:rPr>
      <w:t>° Aniversario de</w:t>
    </w:r>
    <w:r>
      <w:rPr>
        <w:b/>
        <w:bCs/>
        <w:color w:val="000000"/>
      </w:rPr>
      <w:t xml:space="preserve"> la Escuela Primaria N°</w:t>
    </w:r>
    <w:r w:rsidRPr="00685275">
      <w:rPr>
        <w:b/>
        <w:bCs/>
        <w:color w:val="000000"/>
      </w:rPr>
      <w:t>1</w:t>
    </w:r>
    <w:r>
      <w:rPr>
        <w:b/>
        <w:bCs/>
        <w:color w:val="000000"/>
      </w:rPr>
      <w:t xml:space="preserve"> </w:t>
    </w:r>
    <w:r w:rsidRPr="00685275">
      <w:rPr>
        <w:b/>
        <w:bCs/>
        <w:color w:val="000000"/>
      </w:rPr>
      <w:t>“Bernardino</w:t>
    </w:r>
    <w:r>
      <w:rPr>
        <w:b/>
        <w:bCs/>
        <w:color w:val="000000"/>
      </w:rPr>
      <w:t xml:space="preserve"> Rivadavia</w:t>
    </w:r>
    <w:r w:rsidRPr="00685275">
      <w:rPr>
        <w:b/>
        <w:bCs/>
        <w:color w:val="000000"/>
      </w:rPr>
      <w:t>”</w:t>
    </w:r>
  </w:p>
  <w:p w14:paraId="349F1C4B" w14:textId="633A4E33" w:rsidR="004340CF" w:rsidRDefault="004340CF" w:rsidP="004340CF">
    <w:pPr>
      <w:pStyle w:val="Encabezado"/>
      <w:tabs>
        <w:tab w:val="clear" w:pos="4252"/>
        <w:tab w:val="clear" w:pos="8504"/>
        <w:tab w:val="left" w:pos="304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E38BC"/>
    <w:multiLevelType w:val="multilevel"/>
    <w:tmpl w:val="BE4ABF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2237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0CF"/>
    <w:rsid w:val="00052CA3"/>
    <w:rsid w:val="000E0321"/>
    <w:rsid w:val="0019234B"/>
    <w:rsid w:val="0022789A"/>
    <w:rsid w:val="002658E0"/>
    <w:rsid w:val="00304BA5"/>
    <w:rsid w:val="00355D60"/>
    <w:rsid w:val="00397AC5"/>
    <w:rsid w:val="004340CF"/>
    <w:rsid w:val="004D02BB"/>
    <w:rsid w:val="005D67B5"/>
    <w:rsid w:val="00703C6A"/>
    <w:rsid w:val="00840036"/>
    <w:rsid w:val="008A7C98"/>
    <w:rsid w:val="00902166"/>
    <w:rsid w:val="00C41E62"/>
    <w:rsid w:val="00C4564A"/>
    <w:rsid w:val="00CA6952"/>
    <w:rsid w:val="00DE3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124D1"/>
  <w15:chartTrackingRefBased/>
  <w15:docId w15:val="{7816EEF0-9E67-4FC6-9E15-558A162D7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340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340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340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340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340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340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340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340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340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340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340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340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340C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340C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340C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340C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340C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340C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340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340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340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340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340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340C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340C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340C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340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340C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340CF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4340C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340CF"/>
  </w:style>
  <w:style w:type="paragraph" w:styleId="Piedepgina">
    <w:name w:val="footer"/>
    <w:basedOn w:val="Normal"/>
    <w:link w:val="PiedepginaCar"/>
    <w:uiPriority w:val="99"/>
    <w:unhideWhenUsed/>
    <w:rsid w:val="004340C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340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941</Words>
  <Characters>5181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Di Benedetto</dc:creator>
  <cp:keywords/>
  <dc:description/>
  <cp:lastModifiedBy>Eduardo Di Benedetto</cp:lastModifiedBy>
  <cp:revision>2</cp:revision>
  <cp:lastPrinted>2026-06-09T14:08:00Z</cp:lastPrinted>
  <dcterms:created xsi:type="dcterms:W3CDTF">2026-10-06T13:43:00Z</dcterms:created>
  <dcterms:modified xsi:type="dcterms:W3CDTF">2026-10-06T13:43:00Z</dcterms:modified>
</cp:coreProperties>
</file>