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9EB" w:rsidRDefault="00A649EB" w:rsidP="00273B76">
      <w:pPr>
        <w:pStyle w:val="CuerpoA"/>
        <w:jc w:val="both"/>
        <w:rPr>
          <w:rStyle w:val="Ninguno"/>
          <w:rFonts w:ascii="Arial" w:eastAsia="Arial" w:hAnsi="Arial" w:cs="Arial"/>
        </w:rPr>
      </w:pPr>
    </w:p>
    <w:p w:rsidR="00A649EB" w:rsidRDefault="002B72A8" w:rsidP="00273B76">
      <w:pPr>
        <w:pStyle w:val="CuerpoA"/>
        <w:jc w:val="right"/>
        <w:rPr>
          <w:rStyle w:val="Ninguno"/>
          <w:rFonts w:ascii="Arial" w:eastAsia="Arial" w:hAnsi="Arial" w:cs="Arial"/>
        </w:rPr>
      </w:pPr>
      <w:r>
        <w:rPr>
          <w:rStyle w:val="Ninguno"/>
          <w:rFonts w:ascii="Arial" w:hAnsi="Arial"/>
          <w:lang w:val="it-IT"/>
        </w:rPr>
        <w:t>Chascom</w:t>
      </w:r>
      <w:r>
        <w:rPr>
          <w:rStyle w:val="Ninguno"/>
          <w:rFonts w:ascii="Arial" w:hAnsi="Arial"/>
          <w:lang w:val="es-ES_tradnl"/>
        </w:rPr>
        <w:t>ú</w:t>
      </w:r>
      <w:r>
        <w:rPr>
          <w:rStyle w:val="Ninguno"/>
          <w:rFonts w:ascii="Arial" w:hAnsi="Arial"/>
        </w:rPr>
        <w:t xml:space="preserve">s, </w:t>
      </w:r>
      <w:r>
        <w:rPr>
          <w:rStyle w:val="Ninguno"/>
          <w:rFonts w:ascii="Arial" w:hAnsi="Arial"/>
          <w:lang w:val="en-US"/>
        </w:rPr>
        <w:t xml:space="preserve">5 </w:t>
      </w:r>
      <w:r>
        <w:rPr>
          <w:rStyle w:val="Ninguno"/>
          <w:rFonts w:ascii="Arial" w:hAnsi="Arial"/>
        </w:rPr>
        <w:t xml:space="preserve">de </w:t>
      </w:r>
      <w:proofErr w:type="spellStart"/>
      <w:r>
        <w:rPr>
          <w:rStyle w:val="Ninguno"/>
          <w:rFonts w:ascii="Arial" w:hAnsi="Arial"/>
          <w:lang w:val="en-US"/>
        </w:rPr>
        <w:t>octubre</w:t>
      </w:r>
      <w:proofErr w:type="spellEnd"/>
      <w:r>
        <w:rPr>
          <w:rStyle w:val="Ninguno"/>
          <w:rFonts w:ascii="Arial" w:hAnsi="Arial"/>
          <w:lang w:val="en-US"/>
        </w:rPr>
        <w:t xml:space="preserve"> </w:t>
      </w:r>
      <w:r>
        <w:rPr>
          <w:rStyle w:val="Ninguno"/>
          <w:rFonts w:ascii="Arial" w:hAnsi="Arial"/>
          <w:lang w:val="pt-PT"/>
        </w:rPr>
        <w:t>de 2026</w:t>
      </w:r>
    </w:p>
    <w:p w:rsidR="00A649EB" w:rsidRDefault="00A649EB" w:rsidP="00273B76">
      <w:pPr>
        <w:pStyle w:val="CuerpoA"/>
        <w:jc w:val="both"/>
        <w:rPr>
          <w:rStyle w:val="Ninguno"/>
          <w:rFonts w:ascii="Arial" w:eastAsia="Arial" w:hAnsi="Arial" w:cs="Arial"/>
          <w:b/>
          <w:bCs/>
        </w:rPr>
      </w:pPr>
    </w:p>
    <w:p w:rsidR="00A649EB" w:rsidRDefault="002B72A8" w:rsidP="00273B76">
      <w:pPr>
        <w:pStyle w:val="CuerpoA"/>
        <w:jc w:val="both"/>
        <w:rPr>
          <w:rStyle w:val="Ninguno"/>
          <w:rFonts w:ascii="Arial" w:eastAsia="Arial" w:hAnsi="Arial" w:cs="Arial"/>
        </w:rPr>
      </w:pPr>
      <w:r>
        <w:rPr>
          <w:rStyle w:val="Ninguno"/>
          <w:rFonts w:ascii="Arial" w:hAnsi="Arial"/>
          <w:lang w:val="it-IT"/>
        </w:rPr>
        <w:t xml:space="preserve">Sr: presidente </w:t>
      </w:r>
    </w:p>
    <w:p w:rsidR="00A649EB" w:rsidRDefault="002B72A8" w:rsidP="00273B76">
      <w:pPr>
        <w:pStyle w:val="CuerpoA"/>
        <w:jc w:val="both"/>
        <w:rPr>
          <w:rStyle w:val="Ninguno"/>
          <w:rFonts w:ascii="Arial" w:eastAsia="Arial" w:hAnsi="Arial" w:cs="Arial"/>
        </w:rPr>
      </w:pPr>
      <w:r>
        <w:rPr>
          <w:rStyle w:val="Ninguno"/>
          <w:rFonts w:ascii="Arial" w:hAnsi="Arial"/>
          <w:lang w:val="es-ES_tradnl"/>
        </w:rPr>
        <w:t>Honorable Concejo Deliberante</w:t>
      </w:r>
      <w:bookmarkStart w:id="0" w:name="_GoBack"/>
      <w:bookmarkEnd w:id="0"/>
    </w:p>
    <w:p w:rsidR="00A649EB" w:rsidRDefault="002B72A8" w:rsidP="00273B76">
      <w:pPr>
        <w:pStyle w:val="CuerpoA"/>
        <w:jc w:val="both"/>
        <w:rPr>
          <w:rStyle w:val="Ninguno"/>
          <w:rFonts w:ascii="Arial" w:eastAsia="Arial" w:hAnsi="Arial" w:cs="Arial"/>
        </w:rPr>
      </w:pPr>
      <w:r>
        <w:rPr>
          <w:rStyle w:val="Ninguno"/>
          <w:rFonts w:ascii="Arial" w:hAnsi="Arial"/>
          <w:lang w:val="it-IT"/>
        </w:rPr>
        <w:t>OSCAR FREDDY TOLEDO</w:t>
      </w:r>
    </w:p>
    <w:p w:rsidR="00A649EB" w:rsidRDefault="002B72A8" w:rsidP="00273B76">
      <w:pPr>
        <w:pStyle w:val="CuerpoA"/>
        <w:jc w:val="both"/>
        <w:rPr>
          <w:rStyle w:val="Ninguno"/>
          <w:rFonts w:ascii="Arial" w:eastAsia="Arial" w:hAnsi="Arial" w:cs="Arial"/>
        </w:rPr>
      </w:pPr>
      <w:r>
        <w:rPr>
          <w:rStyle w:val="Ninguno"/>
          <w:rFonts w:ascii="Arial" w:hAnsi="Arial"/>
          <w:lang w:val="en-US"/>
        </w:rPr>
        <w:t>S______/_______D</w:t>
      </w:r>
    </w:p>
    <w:p w:rsidR="00A649EB" w:rsidRDefault="002B72A8" w:rsidP="00273B76">
      <w:pPr>
        <w:pStyle w:val="CuerpoA"/>
        <w:jc w:val="both"/>
        <w:rPr>
          <w:rStyle w:val="Ninguno"/>
          <w:rFonts w:ascii="Arial" w:eastAsia="Arial" w:hAnsi="Arial" w:cs="Arial"/>
        </w:rPr>
      </w:pPr>
      <w:r>
        <w:rPr>
          <w:rStyle w:val="Ninguno"/>
          <w:rFonts w:ascii="Arial" w:hAnsi="Arial"/>
          <w:lang w:val="es-ES_tradnl"/>
        </w:rPr>
        <w:t xml:space="preserve">De nuestra mayor </w:t>
      </w:r>
      <w:r w:rsidR="00273B76">
        <w:rPr>
          <w:rStyle w:val="Ninguno"/>
          <w:rFonts w:ascii="Arial" w:hAnsi="Arial"/>
          <w:lang w:val="es-ES_tradnl"/>
        </w:rPr>
        <w:t>consideración</w:t>
      </w:r>
      <w:r>
        <w:rPr>
          <w:rStyle w:val="Ninguno"/>
          <w:rFonts w:ascii="Arial" w:hAnsi="Arial"/>
        </w:rPr>
        <w:t xml:space="preserve">n </w:t>
      </w:r>
    </w:p>
    <w:p w:rsidR="00A649EB" w:rsidRDefault="002B72A8" w:rsidP="00273B76">
      <w:pPr>
        <w:pStyle w:val="CuerpoA"/>
        <w:jc w:val="both"/>
        <w:rPr>
          <w:rStyle w:val="Ninguno"/>
          <w:rFonts w:ascii="Arial" w:eastAsia="Arial" w:hAnsi="Arial" w:cs="Arial"/>
        </w:rPr>
      </w:pPr>
      <w:r>
        <w:rPr>
          <w:rStyle w:val="Ninguno"/>
          <w:rFonts w:ascii="Arial" w:hAnsi="Arial"/>
          <w:b/>
          <w:bCs/>
        </w:rPr>
        <w:t xml:space="preserve">                                                         </w:t>
      </w:r>
      <w:r>
        <w:rPr>
          <w:rStyle w:val="Ninguno"/>
          <w:rFonts w:ascii="Arial" w:hAnsi="Arial"/>
          <w:lang w:val="es-ES_tradnl"/>
        </w:rPr>
        <w:t xml:space="preserve">Remitimos el siguiente proyecto para ser </w:t>
      </w:r>
      <w:r>
        <w:rPr>
          <w:rStyle w:val="Ninguno"/>
          <w:rFonts w:ascii="Arial" w:hAnsi="Arial"/>
          <w:lang w:val="es-ES_tradnl"/>
        </w:rPr>
        <w:t>presentado en la orden del d</w:t>
      </w:r>
      <w:r>
        <w:rPr>
          <w:rStyle w:val="Ninguno"/>
          <w:rFonts w:ascii="Arial" w:hAnsi="Arial"/>
          <w:lang w:val="es-ES_tradnl"/>
        </w:rPr>
        <w:t>í</w:t>
      </w:r>
      <w:r>
        <w:rPr>
          <w:rStyle w:val="Ninguno"/>
          <w:rFonts w:ascii="Arial" w:hAnsi="Arial"/>
          <w:lang w:val="es-ES_tradnl"/>
        </w:rPr>
        <w:t>a de la pr</w:t>
      </w:r>
      <w:r>
        <w:rPr>
          <w:rStyle w:val="Ninguno"/>
          <w:rFonts w:ascii="Arial" w:hAnsi="Arial"/>
          <w:lang w:val="es-ES_tradnl"/>
        </w:rPr>
        <w:t>ó</w:t>
      </w:r>
      <w:r>
        <w:rPr>
          <w:rStyle w:val="Ninguno"/>
          <w:rFonts w:ascii="Arial" w:hAnsi="Arial"/>
          <w:lang w:val="es-ES_tradnl"/>
        </w:rPr>
        <w:t xml:space="preserve">xima </w:t>
      </w:r>
      <w:r w:rsidR="00273B76">
        <w:rPr>
          <w:rStyle w:val="Ninguno"/>
          <w:rFonts w:ascii="Arial" w:hAnsi="Arial"/>
          <w:lang w:val="es-ES_tradnl"/>
        </w:rPr>
        <w:t>sesión</w:t>
      </w:r>
      <w:r>
        <w:rPr>
          <w:rStyle w:val="Ninguno"/>
          <w:rFonts w:ascii="Arial" w:hAnsi="Arial"/>
        </w:rPr>
        <w:t xml:space="preserve">n. </w:t>
      </w:r>
    </w:p>
    <w:p w:rsidR="00A649EB" w:rsidRDefault="00A649EB" w:rsidP="00273B76">
      <w:pPr>
        <w:pStyle w:val="CuerpoA"/>
        <w:jc w:val="both"/>
        <w:rPr>
          <w:rStyle w:val="Ninguno"/>
          <w:rFonts w:ascii="Arial" w:eastAsia="Arial" w:hAnsi="Arial" w:cs="Arial"/>
        </w:rPr>
      </w:pPr>
    </w:p>
    <w:p w:rsidR="00A649EB" w:rsidRDefault="00273B76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Style w:val="Ninguno"/>
          <w:rFonts w:ascii="Arial" w:eastAsia="Arial" w:hAnsi="Arial" w:cs="Arial"/>
          <w:b/>
          <w:bCs/>
        </w:rPr>
      </w:pPr>
      <w:r>
        <w:rPr>
          <w:rStyle w:val="Ninguno"/>
          <w:rFonts w:ascii="Arial" w:hAnsi="Arial"/>
          <w:b/>
          <w:bCs/>
        </w:rPr>
        <w:t>“</w:t>
      </w:r>
      <w:r w:rsidR="002B72A8">
        <w:rPr>
          <w:rStyle w:val="Ninguno"/>
          <w:rFonts w:ascii="Arial" w:hAnsi="Arial"/>
          <w:b/>
          <w:bCs/>
        </w:rPr>
        <w:t>CREACI</w:t>
      </w:r>
      <w:r w:rsidR="002B72A8">
        <w:rPr>
          <w:rStyle w:val="Ninguno"/>
          <w:rFonts w:ascii="Arial" w:hAnsi="Arial"/>
          <w:b/>
          <w:bCs/>
        </w:rPr>
        <w:t>Ó</w:t>
      </w:r>
      <w:r w:rsidR="002B72A8">
        <w:rPr>
          <w:rStyle w:val="Ninguno"/>
          <w:rFonts w:ascii="Arial" w:hAnsi="Arial"/>
          <w:b/>
          <w:bCs/>
        </w:rPr>
        <w:t>N DE LA MEMORIA T</w:t>
      </w:r>
      <w:r w:rsidR="002B72A8">
        <w:rPr>
          <w:rStyle w:val="Ninguno"/>
          <w:rFonts w:ascii="Arial" w:hAnsi="Arial"/>
          <w:b/>
          <w:bCs/>
        </w:rPr>
        <w:t>É</w:t>
      </w:r>
      <w:r w:rsidR="002B72A8">
        <w:rPr>
          <w:rStyle w:val="Ninguno"/>
          <w:rFonts w:ascii="Arial" w:hAnsi="Arial"/>
          <w:b/>
          <w:bCs/>
        </w:rPr>
        <w:t>CNICA DE COSTOS E INEXIGIBILIDAD DE TASAS MUNICIPALES POR FALTA DE PRESTACI</w:t>
      </w:r>
      <w:r w:rsidR="002B72A8">
        <w:rPr>
          <w:rStyle w:val="Ninguno"/>
          <w:rFonts w:ascii="Arial" w:hAnsi="Arial"/>
          <w:b/>
          <w:bCs/>
        </w:rPr>
        <w:t>Ó</w:t>
      </w:r>
      <w:r w:rsidR="002B72A8">
        <w:rPr>
          <w:rStyle w:val="Ninguno"/>
          <w:rFonts w:ascii="Arial" w:hAnsi="Arial"/>
          <w:b/>
          <w:bCs/>
        </w:rPr>
        <w:t>N EFECTIVA EN EL PARTIDO DE CHASCOM</w:t>
      </w:r>
      <w:r w:rsidR="002B72A8">
        <w:rPr>
          <w:rStyle w:val="Ninguno"/>
          <w:rFonts w:ascii="Arial" w:hAnsi="Arial"/>
          <w:b/>
          <w:bCs/>
        </w:rPr>
        <w:t>Ú</w:t>
      </w:r>
      <w:r w:rsidR="002B72A8">
        <w:rPr>
          <w:rStyle w:val="Ninguno"/>
          <w:rFonts w:ascii="Arial" w:hAnsi="Arial"/>
          <w:b/>
          <w:bCs/>
        </w:rPr>
        <w:t>S"</w:t>
      </w:r>
    </w:p>
    <w:p w:rsidR="00A649EB" w:rsidRDefault="00A649EB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Style w:val="Ninguno"/>
          <w:rFonts w:ascii="Arial" w:eastAsia="Arial" w:hAnsi="Arial" w:cs="Arial"/>
          <w:b/>
          <w:bCs/>
          <w:sz w:val="26"/>
          <w:szCs w:val="26"/>
        </w:rPr>
      </w:pPr>
    </w:p>
    <w:p w:rsidR="00A649EB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Style w:val="Ninguno"/>
          <w:rFonts w:ascii="Arial" w:eastAsia="Arial" w:hAnsi="Arial" w:cs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VISTO:</w:t>
      </w:r>
    </w:p>
    <w:p w:rsidR="00A649EB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La </w:t>
      </w:r>
      <w:r>
        <w:rPr>
          <w:rFonts w:ascii="Arial" w:hAnsi="Arial"/>
          <w:sz w:val="22"/>
          <w:szCs w:val="22"/>
        </w:rPr>
        <w:t>necesidad de incorporar nuevas herramientas de transparencia p</w:t>
      </w:r>
      <w:r>
        <w:rPr>
          <w:rFonts w:ascii="Arial" w:hAnsi="Arial"/>
          <w:sz w:val="22"/>
          <w:szCs w:val="22"/>
        </w:rPr>
        <w:t>ú</w:t>
      </w:r>
      <w:r>
        <w:rPr>
          <w:rFonts w:ascii="Arial" w:hAnsi="Arial"/>
          <w:sz w:val="22"/>
          <w:szCs w:val="22"/>
        </w:rPr>
        <w:t xml:space="preserve">blica en el </w:t>
      </w:r>
      <w:r>
        <w:rPr>
          <w:rFonts w:ascii="Arial" w:hAnsi="Arial"/>
          <w:sz w:val="22"/>
          <w:szCs w:val="22"/>
        </w:rPr>
        <w:t>á</w:t>
      </w:r>
      <w:r>
        <w:rPr>
          <w:rFonts w:ascii="Arial" w:hAnsi="Arial"/>
          <w:sz w:val="22"/>
          <w:szCs w:val="22"/>
        </w:rPr>
        <w:t>mbito del Partido de Chascom</w:t>
      </w:r>
      <w:r>
        <w:rPr>
          <w:rFonts w:ascii="Arial" w:hAnsi="Arial"/>
          <w:sz w:val="22"/>
          <w:szCs w:val="22"/>
        </w:rPr>
        <w:t>ú</w:t>
      </w:r>
      <w:r>
        <w:rPr>
          <w:rFonts w:ascii="Arial" w:hAnsi="Arial"/>
          <w:sz w:val="22"/>
          <w:szCs w:val="22"/>
        </w:rPr>
        <w:t>s, complementando los antecedentes normativos locales en materia de transparencia fiscal aprobados por este Cuerpo, con el objeto de garantizar una rel</w:t>
      </w:r>
      <w:r>
        <w:rPr>
          <w:rFonts w:ascii="Arial" w:hAnsi="Arial"/>
          <w:sz w:val="22"/>
          <w:szCs w:val="22"/>
        </w:rPr>
        <w:t>aci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 de estricta razonabilidad entre las tasas cobradas a los vecinos y las contraprestaciones efectivamente brindadas por la comuna; y,</w:t>
      </w:r>
    </w:p>
    <w:p w:rsidR="00A649EB" w:rsidRDefault="00A649EB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A649EB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Style w:val="Ninguno"/>
          <w:rFonts w:ascii="Arial" w:eastAsia="Arial" w:hAnsi="Arial" w:cs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CONSIDERANDO:</w:t>
      </w:r>
    </w:p>
    <w:p w:rsidR="00A649EB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Que la naturaleza jur</w:t>
      </w:r>
      <w:r>
        <w:rPr>
          <w:rFonts w:ascii="Arial" w:hAnsi="Arial"/>
          <w:sz w:val="22"/>
          <w:szCs w:val="22"/>
        </w:rPr>
        <w:t>í</w:t>
      </w:r>
      <w:r>
        <w:rPr>
          <w:rFonts w:ascii="Arial" w:hAnsi="Arial"/>
          <w:sz w:val="22"/>
          <w:szCs w:val="22"/>
        </w:rPr>
        <w:t>dica de las tasas municipales exige conceptualmente la existencia de una contrapr</w:t>
      </w:r>
      <w:r>
        <w:rPr>
          <w:rFonts w:ascii="Arial" w:hAnsi="Arial"/>
          <w:sz w:val="22"/>
          <w:szCs w:val="22"/>
        </w:rPr>
        <w:t>estaci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 de car</w:t>
      </w:r>
      <w:r>
        <w:rPr>
          <w:rFonts w:ascii="Arial" w:hAnsi="Arial"/>
          <w:sz w:val="22"/>
          <w:szCs w:val="22"/>
        </w:rPr>
        <w:t>á</w:t>
      </w:r>
      <w:r>
        <w:rPr>
          <w:rFonts w:ascii="Arial" w:hAnsi="Arial"/>
          <w:sz w:val="22"/>
          <w:szCs w:val="22"/>
        </w:rPr>
        <w:t>cter efectiva, individualizada y concreta por parte del Estado local, diferenci</w:t>
      </w:r>
      <w:r>
        <w:rPr>
          <w:rFonts w:ascii="Arial" w:hAnsi="Arial"/>
          <w:sz w:val="22"/>
          <w:szCs w:val="22"/>
        </w:rPr>
        <w:t>á</w:t>
      </w:r>
      <w:r>
        <w:rPr>
          <w:rFonts w:ascii="Arial" w:hAnsi="Arial"/>
          <w:sz w:val="22"/>
          <w:szCs w:val="22"/>
        </w:rPr>
        <w:t>ndose sustancialmente de los impuestos generales;</w:t>
      </w:r>
    </w:p>
    <w:p w:rsidR="00A649EB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Que la jurisprudencia de la Corte Suprema de Justicia de la Naci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n, incluyendo fallos hist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ricos que han tenid</w:t>
      </w:r>
      <w:r>
        <w:rPr>
          <w:rFonts w:ascii="Arial" w:hAnsi="Arial"/>
          <w:sz w:val="22"/>
          <w:szCs w:val="22"/>
        </w:rPr>
        <w:t>o como parte a la propia Municipalidad de Chascom</w:t>
      </w:r>
      <w:r>
        <w:rPr>
          <w:rFonts w:ascii="Arial" w:hAnsi="Arial"/>
          <w:sz w:val="22"/>
          <w:szCs w:val="22"/>
        </w:rPr>
        <w:t>ú</w:t>
      </w:r>
      <w:r>
        <w:rPr>
          <w:rFonts w:ascii="Arial" w:hAnsi="Arial"/>
          <w:sz w:val="22"/>
          <w:szCs w:val="22"/>
        </w:rPr>
        <w:t>s, ha ratificado de manera uniforme que la validez del cobro de una tasa se encuentra supeditada a que el servicio municipal sea efectivamente prestado;</w:t>
      </w:r>
    </w:p>
    <w:p w:rsidR="00A649EB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Que resulta indispensable dotar al ordenamiento munic</w:t>
      </w:r>
      <w:r>
        <w:rPr>
          <w:rFonts w:ascii="Arial" w:hAnsi="Arial"/>
          <w:sz w:val="22"/>
          <w:szCs w:val="22"/>
        </w:rPr>
        <w:t>ipal de una herramienta t</w:t>
      </w:r>
      <w:r>
        <w:rPr>
          <w:rFonts w:ascii="Arial" w:hAnsi="Arial"/>
          <w:sz w:val="22"/>
          <w:szCs w:val="22"/>
        </w:rPr>
        <w:t>é</w:t>
      </w:r>
      <w:r>
        <w:rPr>
          <w:rFonts w:ascii="Arial" w:hAnsi="Arial"/>
          <w:sz w:val="22"/>
          <w:szCs w:val="22"/>
        </w:rPr>
        <w:t>cnica obligatoria como la "Memoria T</w:t>
      </w:r>
      <w:r>
        <w:rPr>
          <w:rFonts w:ascii="Arial" w:hAnsi="Arial"/>
          <w:sz w:val="22"/>
          <w:szCs w:val="22"/>
        </w:rPr>
        <w:t>é</w:t>
      </w:r>
      <w:r>
        <w:rPr>
          <w:rFonts w:ascii="Arial" w:hAnsi="Arial"/>
          <w:sz w:val="22"/>
          <w:szCs w:val="22"/>
        </w:rPr>
        <w:t>cnica de Costos", asegurando que la fijaci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 o actualizaci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 de las tasas responda a criterios objetivos basados en la realidad econ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mica de cada servicio;</w:t>
      </w:r>
    </w:p>
    <w:p w:rsidR="00A649EB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Que, asimismo, constituye un acto de </w:t>
      </w:r>
      <w:r>
        <w:rPr>
          <w:rFonts w:ascii="Arial" w:hAnsi="Arial"/>
          <w:sz w:val="22"/>
          <w:szCs w:val="22"/>
        </w:rPr>
        <w:t>estricta equidad tributaria y protecci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 al contribuyente local establecer un procedimiento claro que declare la inexigibilidad temporal del pago de una tasa cuando se constate la interrupci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n, el abandono o la deficiencia grave en la prestaci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 xml:space="preserve">n del </w:t>
      </w:r>
      <w:r>
        <w:rPr>
          <w:rFonts w:ascii="Arial" w:hAnsi="Arial"/>
          <w:sz w:val="22"/>
          <w:szCs w:val="22"/>
        </w:rPr>
        <w:t>servicio p</w:t>
      </w:r>
      <w:r>
        <w:rPr>
          <w:rFonts w:ascii="Arial" w:hAnsi="Arial"/>
          <w:sz w:val="22"/>
          <w:szCs w:val="22"/>
        </w:rPr>
        <w:t>ú</w:t>
      </w:r>
      <w:r>
        <w:rPr>
          <w:rFonts w:ascii="Arial" w:hAnsi="Arial"/>
          <w:sz w:val="22"/>
          <w:szCs w:val="22"/>
        </w:rPr>
        <w:t>blico correspondiente;</w:t>
      </w:r>
    </w:p>
    <w:p w:rsidR="00A649EB" w:rsidRDefault="00A649EB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:rsidR="00A649EB" w:rsidRDefault="00A649EB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:rsidR="00A649EB" w:rsidRDefault="00A649EB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:rsidR="00A649EB" w:rsidRDefault="00A649EB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:rsidR="00273B76" w:rsidRDefault="00273B76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/>
          <w:sz w:val="22"/>
          <w:szCs w:val="22"/>
        </w:rPr>
      </w:pPr>
    </w:p>
    <w:p w:rsidR="00273B76" w:rsidRDefault="00273B76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/>
          <w:sz w:val="22"/>
          <w:szCs w:val="22"/>
        </w:rPr>
      </w:pPr>
    </w:p>
    <w:p w:rsidR="00273B76" w:rsidRDefault="00273B76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/>
          <w:sz w:val="22"/>
          <w:szCs w:val="22"/>
        </w:rPr>
      </w:pPr>
    </w:p>
    <w:p w:rsidR="00273B76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Por ello, </w:t>
      </w:r>
    </w:p>
    <w:p w:rsidR="00273B76" w:rsidRDefault="00273B76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/>
          <w:sz w:val="22"/>
          <w:szCs w:val="22"/>
        </w:rPr>
      </w:pPr>
    </w:p>
    <w:p w:rsidR="00A649EB" w:rsidRDefault="00273B76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Style w:val="Ninguno"/>
          <w:rFonts w:ascii="Arial" w:eastAsia="Arial" w:hAnsi="Arial" w:cs="Arial"/>
        </w:rPr>
      </w:pPr>
      <w:r>
        <w:rPr>
          <w:rStyle w:val="Ninguno"/>
          <w:rFonts w:ascii="Arial" w:hAnsi="Arial"/>
        </w:rPr>
        <w:t xml:space="preserve">             El B</w:t>
      </w:r>
      <w:r w:rsidR="002B72A8">
        <w:rPr>
          <w:rStyle w:val="Ninguno"/>
          <w:rFonts w:ascii="Arial" w:hAnsi="Arial"/>
        </w:rPr>
        <w:t>loque de la Libertad Avanza propone</w:t>
      </w:r>
      <w:r>
        <w:rPr>
          <w:rStyle w:val="Ninguno"/>
          <w:rFonts w:ascii="Arial" w:hAnsi="Arial"/>
        </w:rPr>
        <w:t xml:space="preserve"> el siguiente </w:t>
      </w:r>
    </w:p>
    <w:p w:rsidR="00A649EB" w:rsidRDefault="00A649EB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:rsidR="00A649EB" w:rsidRDefault="00273B76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PROYECTO DE ORDENANZA</w:t>
      </w:r>
    </w:p>
    <w:p w:rsidR="00A649EB" w:rsidRDefault="00A649EB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center"/>
        <w:rPr>
          <w:rFonts w:ascii="Arial" w:eastAsia="Arial" w:hAnsi="Arial" w:cs="Arial"/>
          <w:sz w:val="22"/>
          <w:szCs w:val="22"/>
        </w:rPr>
      </w:pPr>
    </w:p>
    <w:p w:rsidR="00A649EB" w:rsidRDefault="00A649EB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:rsidR="00273B76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/>
          <w:sz w:val="22"/>
          <w:szCs w:val="22"/>
        </w:rPr>
      </w:pPr>
      <w:r>
        <w:rPr>
          <w:rStyle w:val="Ninguno"/>
          <w:rFonts w:ascii="Arial" w:hAnsi="Arial"/>
          <w:b/>
          <w:bCs/>
          <w:sz w:val="22"/>
          <w:szCs w:val="22"/>
        </w:rPr>
        <w:t>ART</w:t>
      </w:r>
      <w:r>
        <w:rPr>
          <w:rStyle w:val="Ninguno"/>
          <w:rFonts w:ascii="Arial" w:hAnsi="Arial"/>
          <w:b/>
          <w:bCs/>
          <w:sz w:val="22"/>
          <w:szCs w:val="22"/>
        </w:rPr>
        <w:t>Í</w:t>
      </w:r>
      <w:r>
        <w:rPr>
          <w:rStyle w:val="Ninguno"/>
          <w:rFonts w:ascii="Arial" w:hAnsi="Arial"/>
          <w:b/>
          <w:bCs/>
          <w:sz w:val="22"/>
          <w:szCs w:val="22"/>
        </w:rPr>
        <w:t>CULO 1</w:t>
      </w:r>
      <w:r>
        <w:rPr>
          <w:rStyle w:val="Ninguno"/>
          <w:rFonts w:ascii="Arial" w:hAnsi="Arial"/>
          <w:b/>
          <w:bCs/>
          <w:sz w:val="22"/>
          <w:szCs w:val="22"/>
        </w:rPr>
        <w:t>º</w:t>
      </w:r>
      <w:r>
        <w:rPr>
          <w:rStyle w:val="Ninguno"/>
          <w:rFonts w:ascii="Arial" w:hAnsi="Arial"/>
          <w:b/>
          <w:bCs/>
          <w:sz w:val="22"/>
          <w:szCs w:val="22"/>
        </w:rPr>
        <w:t>: OBJETO.</w:t>
      </w:r>
      <w:r>
        <w:rPr>
          <w:rFonts w:ascii="Arial" w:hAnsi="Arial"/>
          <w:sz w:val="22"/>
          <w:szCs w:val="22"/>
        </w:rPr>
        <w:t xml:space="preserve"> </w:t>
      </w:r>
    </w:p>
    <w:p w:rsidR="00273B76" w:rsidRDefault="00273B76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/>
          <w:sz w:val="22"/>
          <w:szCs w:val="22"/>
        </w:rPr>
      </w:pPr>
    </w:p>
    <w:p w:rsidR="00A649EB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La presente Ordenanza tiene por objeto regular las condiciones de validez, transparencia y exigibilidad de las tasas municipales en el Partido de Chascom</w:t>
      </w:r>
      <w:r>
        <w:rPr>
          <w:rFonts w:ascii="Arial" w:hAnsi="Arial"/>
          <w:sz w:val="22"/>
          <w:szCs w:val="22"/>
        </w:rPr>
        <w:t>ú</w:t>
      </w:r>
      <w:r>
        <w:rPr>
          <w:rFonts w:ascii="Arial" w:hAnsi="Arial"/>
          <w:sz w:val="22"/>
          <w:szCs w:val="22"/>
        </w:rPr>
        <w:t>s, garantizando el derecho de los contribuyentes a recibir una contraprestaci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 efectiva y proporcion</w:t>
      </w:r>
      <w:r>
        <w:rPr>
          <w:rFonts w:ascii="Arial" w:hAnsi="Arial"/>
          <w:sz w:val="22"/>
          <w:szCs w:val="22"/>
        </w:rPr>
        <w:t>al al tributo abonado.</w:t>
      </w:r>
    </w:p>
    <w:p w:rsidR="00273B76" w:rsidRDefault="00273B76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:rsidR="00273B76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Style w:val="Ninguno"/>
          <w:rFonts w:ascii="Arial" w:hAnsi="Arial"/>
          <w:b/>
          <w:bCs/>
          <w:sz w:val="22"/>
          <w:szCs w:val="22"/>
        </w:rPr>
      </w:pPr>
      <w:r>
        <w:rPr>
          <w:rStyle w:val="Ninguno"/>
          <w:rFonts w:ascii="Arial" w:hAnsi="Arial"/>
          <w:b/>
          <w:bCs/>
          <w:sz w:val="22"/>
          <w:szCs w:val="22"/>
        </w:rPr>
        <w:t>ART</w:t>
      </w:r>
      <w:r>
        <w:rPr>
          <w:rStyle w:val="Ninguno"/>
          <w:rFonts w:ascii="Arial" w:hAnsi="Arial"/>
          <w:b/>
          <w:bCs/>
          <w:sz w:val="22"/>
          <w:szCs w:val="22"/>
        </w:rPr>
        <w:t>Í</w:t>
      </w:r>
      <w:r>
        <w:rPr>
          <w:rStyle w:val="Ninguno"/>
          <w:rFonts w:ascii="Arial" w:hAnsi="Arial"/>
          <w:b/>
          <w:bCs/>
          <w:sz w:val="22"/>
          <w:szCs w:val="22"/>
        </w:rPr>
        <w:t>CULO 2</w:t>
      </w:r>
      <w:r>
        <w:rPr>
          <w:rStyle w:val="Ninguno"/>
          <w:rFonts w:ascii="Arial" w:hAnsi="Arial"/>
          <w:b/>
          <w:bCs/>
          <w:sz w:val="22"/>
          <w:szCs w:val="22"/>
        </w:rPr>
        <w:t>º</w:t>
      </w:r>
      <w:r>
        <w:rPr>
          <w:rStyle w:val="Ninguno"/>
          <w:rFonts w:ascii="Arial" w:hAnsi="Arial"/>
          <w:b/>
          <w:bCs/>
          <w:sz w:val="22"/>
          <w:szCs w:val="22"/>
        </w:rPr>
        <w:t>: OBLIGATORIEDAD DE LA MEMORIA T</w:t>
      </w:r>
      <w:r>
        <w:rPr>
          <w:rStyle w:val="Ninguno"/>
          <w:rFonts w:ascii="Arial" w:hAnsi="Arial"/>
          <w:b/>
          <w:bCs/>
          <w:sz w:val="22"/>
          <w:szCs w:val="22"/>
        </w:rPr>
        <w:t>É</w:t>
      </w:r>
      <w:r>
        <w:rPr>
          <w:rStyle w:val="Ninguno"/>
          <w:rFonts w:ascii="Arial" w:hAnsi="Arial"/>
          <w:b/>
          <w:bCs/>
          <w:sz w:val="22"/>
          <w:szCs w:val="22"/>
        </w:rPr>
        <w:t>CNICA DE COSTOS.</w:t>
      </w:r>
    </w:p>
    <w:p w:rsidR="00273B76" w:rsidRDefault="00273B76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/>
          <w:sz w:val="22"/>
          <w:szCs w:val="22"/>
        </w:rPr>
      </w:pPr>
    </w:p>
    <w:p w:rsidR="00A649EB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Todo proyecto de Ordenanza Fiscal e Impositiva, o cualquier modificaci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 posterior que implique la creaci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 de una nueva tasa o el aumento de las existentes, deber</w:t>
      </w:r>
      <w:r>
        <w:rPr>
          <w:rFonts w:ascii="Arial" w:hAnsi="Arial"/>
          <w:sz w:val="22"/>
          <w:szCs w:val="22"/>
        </w:rPr>
        <w:t xml:space="preserve">á </w:t>
      </w:r>
      <w:r>
        <w:rPr>
          <w:rFonts w:ascii="Arial" w:hAnsi="Arial"/>
          <w:sz w:val="22"/>
          <w:szCs w:val="22"/>
        </w:rPr>
        <w:t>acompa</w:t>
      </w:r>
      <w:r>
        <w:rPr>
          <w:rFonts w:ascii="Arial" w:hAnsi="Arial"/>
          <w:sz w:val="22"/>
          <w:szCs w:val="22"/>
        </w:rPr>
        <w:t>ñ</w:t>
      </w:r>
      <w:r>
        <w:rPr>
          <w:rFonts w:ascii="Arial" w:hAnsi="Arial"/>
          <w:sz w:val="22"/>
          <w:szCs w:val="22"/>
        </w:rPr>
        <w:t xml:space="preserve">arse de manera obligatoria de una </w:t>
      </w:r>
      <w:r>
        <w:rPr>
          <w:rStyle w:val="Ninguno"/>
          <w:rFonts w:ascii="Arial" w:hAnsi="Arial"/>
          <w:b/>
          <w:bCs/>
          <w:sz w:val="22"/>
          <w:szCs w:val="22"/>
        </w:rPr>
        <w:t>"Memoria T</w:t>
      </w:r>
      <w:r>
        <w:rPr>
          <w:rStyle w:val="Ninguno"/>
          <w:rFonts w:ascii="Arial" w:hAnsi="Arial"/>
          <w:b/>
          <w:bCs/>
          <w:sz w:val="22"/>
          <w:szCs w:val="22"/>
        </w:rPr>
        <w:t>é</w:t>
      </w:r>
      <w:r>
        <w:rPr>
          <w:rStyle w:val="Ninguno"/>
          <w:rFonts w:ascii="Arial" w:hAnsi="Arial"/>
          <w:b/>
          <w:bCs/>
          <w:sz w:val="22"/>
          <w:szCs w:val="22"/>
        </w:rPr>
        <w:t>cnica de Costos"</w:t>
      </w:r>
      <w:r>
        <w:rPr>
          <w:rFonts w:ascii="Arial" w:hAnsi="Arial"/>
          <w:sz w:val="22"/>
          <w:szCs w:val="22"/>
        </w:rPr>
        <w:t>. Dicho documento deber</w:t>
      </w:r>
      <w:r>
        <w:rPr>
          <w:rFonts w:ascii="Arial" w:hAnsi="Arial"/>
          <w:sz w:val="22"/>
          <w:szCs w:val="22"/>
        </w:rPr>
        <w:t xml:space="preserve">á </w:t>
      </w:r>
      <w:r>
        <w:rPr>
          <w:rFonts w:ascii="Arial" w:hAnsi="Arial"/>
          <w:sz w:val="22"/>
          <w:szCs w:val="22"/>
        </w:rPr>
        <w:t>especificar de forma clara y accesible para el ciudadano:</w:t>
      </w:r>
    </w:p>
    <w:p w:rsidR="00A649EB" w:rsidRDefault="002B72A8" w:rsidP="00273B76">
      <w:pPr>
        <w:pStyle w:val="Predeterminado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Arial" w:hAnsi="Arial"/>
          <w:sz w:val="22"/>
          <w:szCs w:val="22"/>
        </w:rPr>
      </w:pPr>
      <w:r>
        <w:rPr>
          <w:rStyle w:val="Ninguno"/>
          <w:rFonts w:ascii="Arial" w:hAnsi="Arial"/>
          <w:b/>
          <w:bCs/>
          <w:sz w:val="22"/>
          <w:szCs w:val="22"/>
        </w:rPr>
        <w:t>a)</w:t>
      </w:r>
      <w:r>
        <w:rPr>
          <w:rFonts w:ascii="Arial" w:hAnsi="Arial"/>
          <w:sz w:val="22"/>
          <w:szCs w:val="22"/>
        </w:rPr>
        <w:t xml:space="preserve"> El costo total del servicio (personal, insumos, amortizaci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 de maquinaria).</w:t>
      </w:r>
    </w:p>
    <w:p w:rsidR="00A649EB" w:rsidRDefault="002B72A8" w:rsidP="00273B76">
      <w:pPr>
        <w:pStyle w:val="Predeterminado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Arial" w:hAnsi="Arial"/>
          <w:sz w:val="22"/>
          <w:szCs w:val="22"/>
        </w:rPr>
      </w:pPr>
      <w:r>
        <w:rPr>
          <w:rStyle w:val="Ninguno"/>
          <w:rFonts w:ascii="Arial" w:hAnsi="Arial"/>
          <w:b/>
          <w:bCs/>
          <w:sz w:val="22"/>
          <w:szCs w:val="22"/>
        </w:rPr>
        <w:t>b)</w:t>
      </w:r>
      <w:r>
        <w:rPr>
          <w:rFonts w:ascii="Arial" w:hAnsi="Arial"/>
          <w:sz w:val="22"/>
          <w:szCs w:val="22"/>
        </w:rPr>
        <w:t xml:space="preserve"> La base imponible y la f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rmula matem</w:t>
      </w:r>
      <w:r>
        <w:rPr>
          <w:rFonts w:ascii="Arial" w:hAnsi="Arial"/>
          <w:sz w:val="22"/>
          <w:szCs w:val="22"/>
        </w:rPr>
        <w:t>á</w:t>
      </w:r>
      <w:r>
        <w:rPr>
          <w:rFonts w:ascii="Arial" w:hAnsi="Arial"/>
          <w:sz w:val="22"/>
          <w:szCs w:val="22"/>
        </w:rPr>
        <w:t>tica utilizada para la distribuci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 de dicho costo entre los contribuyentes.</w:t>
      </w:r>
    </w:p>
    <w:p w:rsidR="00A649EB" w:rsidRDefault="002B72A8" w:rsidP="00273B76">
      <w:pPr>
        <w:pStyle w:val="Predeterminado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Arial" w:hAnsi="Arial"/>
          <w:sz w:val="22"/>
          <w:szCs w:val="22"/>
        </w:rPr>
      </w:pPr>
      <w:r>
        <w:rPr>
          <w:rStyle w:val="Ninguno"/>
          <w:rFonts w:ascii="Arial" w:hAnsi="Arial"/>
          <w:b/>
          <w:bCs/>
          <w:sz w:val="22"/>
          <w:szCs w:val="22"/>
        </w:rPr>
        <w:t>c)</w:t>
      </w:r>
      <w:r>
        <w:rPr>
          <w:rFonts w:ascii="Arial" w:hAnsi="Arial"/>
          <w:sz w:val="22"/>
          <w:szCs w:val="22"/>
        </w:rPr>
        <w:t xml:space="preserve"> La demostraci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 t</w:t>
      </w:r>
      <w:r>
        <w:rPr>
          <w:rFonts w:ascii="Arial" w:hAnsi="Arial"/>
          <w:sz w:val="22"/>
          <w:szCs w:val="22"/>
        </w:rPr>
        <w:t>é</w:t>
      </w:r>
      <w:r>
        <w:rPr>
          <w:rFonts w:ascii="Arial" w:hAnsi="Arial"/>
          <w:sz w:val="22"/>
          <w:szCs w:val="22"/>
        </w:rPr>
        <w:t>cnica de que lo recaudado por dicha tasa se destinar</w:t>
      </w:r>
      <w:r>
        <w:rPr>
          <w:rFonts w:ascii="Arial" w:hAnsi="Arial"/>
          <w:sz w:val="22"/>
          <w:szCs w:val="22"/>
        </w:rPr>
        <w:t xml:space="preserve">á </w:t>
      </w:r>
      <w:r>
        <w:rPr>
          <w:rFonts w:ascii="Arial" w:hAnsi="Arial"/>
          <w:sz w:val="22"/>
          <w:szCs w:val="22"/>
        </w:rPr>
        <w:t>exclusivamente al sostenimiento de ese servicio espec</w:t>
      </w:r>
      <w:r>
        <w:rPr>
          <w:rFonts w:ascii="Arial" w:hAnsi="Arial"/>
          <w:sz w:val="22"/>
          <w:szCs w:val="22"/>
        </w:rPr>
        <w:t>í</w:t>
      </w:r>
      <w:r>
        <w:rPr>
          <w:rFonts w:ascii="Arial" w:hAnsi="Arial"/>
          <w:sz w:val="22"/>
          <w:szCs w:val="22"/>
        </w:rPr>
        <w:t>fico, quedando prohibida la transferen</w:t>
      </w:r>
      <w:r>
        <w:rPr>
          <w:rFonts w:ascii="Arial" w:hAnsi="Arial"/>
          <w:sz w:val="22"/>
          <w:szCs w:val="22"/>
        </w:rPr>
        <w:t xml:space="preserve">cia de fondos para financiar rentas generales, eventos </w:t>
      </w:r>
    </w:p>
    <w:p w:rsidR="00A649EB" w:rsidRDefault="002B72A8" w:rsidP="00273B76">
      <w:pPr>
        <w:pStyle w:val="Predeterminado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recreativos superfluos o pauta publicitaria oficial.</w:t>
      </w:r>
    </w:p>
    <w:p w:rsidR="00A649EB" w:rsidRDefault="00A649EB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:rsidR="00273B76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Style w:val="Ninguno"/>
          <w:rFonts w:ascii="Arial" w:hAnsi="Arial"/>
          <w:b/>
          <w:bCs/>
          <w:sz w:val="22"/>
          <w:szCs w:val="22"/>
        </w:rPr>
      </w:pPr>
      <w:r>
        <w:rPr>
          <w:rStyle w:val="Ninguno"/>
          <w:rFonts w:ascii="Arial" w:hAnsi="Arial"/>
          <w:b/>
          <w:bCs/>
          <w:sz w:val="22"/>
          <w:szCs w:val="22"/>
        </w:rPr>
        <w:t>ART</w:t>
      </w:r>
      <w:r>
        <w:rPr>
          <w:rStyle w:val="Ninguno"/>
          <w:rFonts w:ascii="Arial" w:hAnsi="Arial"/>
          <w:b/>
          <w:bCs/>
          <w:sz w:val="22"/>
          <w:szCs w:val="22"/>
        </w:rPr>
        <w:t>Í</w:t>
      </w:r>
      <w:r>
        <w:rPr>
          <w:rStyle w:val="Ninguno"/>
          <w:rFonts w:ascii="Arial" w:hAnsi="Arial"/>
          <w:b/>
          <w:bCs/>
          <w:sz w:val="22"/>
          <w:szCs w:val="22"/>
        </w:rPr>
        <w:t>CULO 3</w:t>
      </w:r>
      <w:r>
        <w:rPr>
          <w:rStyle w:val="Ninguno"/>
          <w:rFonts w:ascii="Arial" w:hAnsi="Arial"/>
          <w:b/>
          <w:bCs/>
          <w:sz w:val="22"/>
          <w:szCs w:val="22"/>
        </w:rPr>
        <w:t>º</w:t>
      </w:r>
      <w:r>
        <w:rPr>
          <w:rStyle w:val="Ninguno"/>
          <w:rFonts w:ascii="Arial" w:hAnsi="Arial"/>
          <w:b/>
          <w:bCs/>
          <w:sz w:val="22"/>
          <w:szCs w:val="22"/>
        </w:rPr>
        <w:t>: PRINCIPIO DE PRESTACI</w:t>
      </w:r>
      <w:r>
        <w:rPr>
          <w:rStyle w:val="Ninguno"/>
          <w:rFonts w:ascii="Arial" w:hAnsi="Arial"/>
          <w:b/>
          <w:bCs/>
          <w:sz w:val="22"/>
          <w:szCs w:val="22"/>
        </w:rPr>
        <w:t>Ó</w:t>
      </w:r>
      <w:r>
        <w:rPr>
          <w:rStyle w:val="Ninguno"/>
          <w:rFonts w:ascii="Arial" w:hAnsi="Arial"/>
          <w:b/>
          <w:bCs/>
          <w:sz w:val="22"/>
          <w:szCs w:val="22"/>
        </w:rPr>
        <w:t>N EFECTIVA E INEXIGIBILIDAD</w:t>
      </w:r>
    </w:p>
    <w:p w:rsidR="00273B76" w:rsidRDefault="00273B76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Style w:val="Ninguno"/>
          <w:rFonts w:ascii="Arial" w:hAnsi="Arial"/>
          <w:b/>
          <w:bCs/>
          <w:sz w:val="22"/>
          <w:szCs w:val="22"/>
        </w:rPr>
      </w:pPr>
    </w:p>
    <w:p w:rsidR="00A649EB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Establ</w:t>
      </w:r>
      <w:r>
        <w:rPr>
          <w:rFonts w:ascii="Arial" w:hAnsi="Arial"/>
          <w:sz w:val="22"/>
          <w:szCs w:val="22"/>
        </w:rPr>
        <w:t>é</w:t>
      </w:r>
      <w:r>
        <w:rPr>
          <w:rFonts w:ascii="Arial" w:hAnsi="Arial"/>
          <w:sz w:val="22"/>
          <w:szCs w:val="22"/>
        </w:rPr>
        <w:t>zcase que las tasas municipales reguladas en el Partido de Chascom</w:t>
      </w:r>
      <w:r>
        <w:rPr>
          <w:rFonts w:ascii="Arial" w:hAnsi="Arial"/>
          <w:sz w:val="22"/>
          <w:szCs w:val="22"/>
        </w:rPr>
        <w:t>ú</w:t>
      </w:r>
      <w:r>
        <w:rPr>
          <w:rFonts w:ascii="Arial" w:hAnsi="Arial"/>
          <w:sz w:val="22"/>
          <w:szCs w:val="22"/>
        </w:rPr>
        <w:t>s solo s</w:t>
      </w:r>
      <w:r>
        <w:rPr>
          <w:rFonts w:ascii="Arial" w:hAnsi="Arial"/>
          <w:sz w:val="22"/>
          <w:szCs w:val="22"/>
        </w:rPr>
        <w:t>er</w:t>
      </w:r>
      <w:r>
        <w:rPr>
          <w:rFonts w:ascii="Arial" w:hAnsi="Arial"/>
          <w:sz w:val="22"/>
          <w:szCs w:val="22"/>
        </w:rPr>
        <w:t>á</w:t>
      </w:r>
      <w:r>
        <w:rPr>
          <w:rFonts w:ascii="Arial" w:hAnsi="Arial"/>
          <w:sz w:val="22"/>
          <w:szCs w:val="22"/>
        </w:rPr>
        <w:t xml:space="preserve">n exigibles cuando medie una </w:t>
      </w:r>
      <w:r>
        <w:rPr>
          <w:rStyle w:val="Ninguno"/>
          <w:rFonts w:ascii="Arial" w:hAnsi="Arial"/>
          <w:b/>
          <w:bCs/>
          <w:sz w:val="22"/>
          <w:szCs w:val="22"/>
        </w:rPr>
        <w:t>prestaci</w:t>
      </w:r>
      <w:r>
        <w:rPr>
          <w:rStyle w:val="Ninguno"/>
          <w:rFonts w:ascii="Arial" w:hAnsi="Arial"/>
          <w:b/>
          <w:bCs/>
          <w:sz w:val="22"/>
          <w:szCs w:val="22"/>
        </w:rPr>
        <w:t>ó</w:t>
      </w:r>
      <w:r>
        <w:rPr>
          <w:rStyle w:val="Ninguno"/>
          <w:rFonts w:ascii="Arial" w:hAnsi="Arial"/>
          <w:b/>
          <w:bCs/>
          <w:sz w:val="22"/>
          <w:szCs w:val="22"/>
        </w:rPr>
        <w:t>n efectiva y regular del servicio</w:t>
      </w:r>
      <w:r>
        <w:rPr>
          <w:rFonts w:ascii="Arial" w:hAnsi="Arial"/>
          <w:sz w:val="22"/>
          <w:szCs w:val="22"/>
        </w:rPr>
        <w:t xml:space="preserve"> por parte del Municipio. Ante la interrupci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n, abandono o deficiencia grave y prolongada del servicio (v.g. falta de recolecci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 de residuos, ausencia de alumbrado p</w:t>
      </w:r>
      <w:r>
        <w:rPr>
          <w:rFonts w:ascii="Arial" w:hAnsi="Arial"/>
          <w:sz w:val="22"/>
          <w:szCs w:val="22"/>
        </w:rPr>
        <w:t>ú</w:t>
      </w:r>
      <w:r>
        <w:rPr>
          <w:rFonts w:ascii="Arial" w:hAnsi="Arial"/>
          <w:sz w:val="22"/>
          <w:szCs w:val="22"/>
        </w:rPr>
        <w:t>blico, falta de</w:t>
      </w:r>
      <w:r>
        <w:rPr>
          <w:rFonts w:ascii="Arial" w:hAnsi="Arial"/>
          <w:sz w:val="22"/>
          <w:szCs w:val="22"/>
        </w:rPr>
        <w:t xml:space="preserve"> mantenimiento de calles de tierra o caminos rurales), el cobro de la tasa correspondiente devendr</w:t>
      </w:r>
      <w:r>
        <w:rPr>
          <w:rFonts w:ascii="Arial" w:hAnsi="Arial"/>
          <w:sz w:val="22"/>
          <w:szCs w:val="22"/>
        </w:rPr>
        <w:t xml:space="preserve">á </w:t>
      </w:r>
      <w:r>
        <w:rPr>
          <w:rFonts w:ascii="Arial" w:hAnsi="Arial"/>
          <w:sz w:val="22"/>
          <w:szCs w:val="22"/>
        </w:rPr>
        <w:t xml:space="preserve">en </w:t>
      </w:r>
      <w:r>
        <w:rPr>
          <w:rStyle w:val="Ninguno"/>
          <w:rFonts w:ascii="Arial" w:hAnsi="Arial"/>
          <w:b/>
          <w:bCs/>
          <w:sz w:val="22"/>
          <w:szCs w:val="22"/>
        </w:rPr>
        <w:t>inexigible</w:t>
      </w:r>
      <w:r>
        <w:rPr>
          <w:rFonts w:ascii="Arial" w:hAnsi="Arial"/>
          <w:sz w:val="22"/>
          <w:szCs w:val="22"/>
        </w:rPr>
        <w:t xml:space="preserve"> para los frentes o parcelas afectadas.</w:t>
      </w:r>
    </w:p>
    <w:p w:rsidR="00A649EB" w:rsidRDefault="00A649EB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:rsidR="00A649EB" w:rsidRDefault="00A649EB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:rsidR="00273B76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/>
          <w:sz w:val="22"/>
          <w:szCs w:val="22"/>
        </w:rPr>
      </w:pPr>
      <w:r>
        <w:rPr>
          <w:rStyle w:val="Ninguno"/>
          <w:rFonts w:ascii="Arial" w:hAnsi="Arial"/>
          <w:b/>
          <w:bCs/>
          <w:sz w:val="22"/>
          <w:szCs w:val="22"/>
        </w:rPr>
        <w:t>ART</w:t>
      </w:r>
      <w:r>
        <w:rPr>
          <w:rStyle w:val="Ninguno"/>
          <w:rFonts w:ascii="Arial" w:hAnsi="Arial"/>
          <w:b/>
          <w:bCs/>
          <w:sz w:val="22"/>
          <w:szCs w:val="22"/>
        </w:rPr>
        <w:t>Í</w:t>
      </w:r>
      <w:r>
        <w:rPr>
          <w:rStyle w:val="Ninguno"/>
          <w:rFonts w:ascii="Arial" w:hAnsi="Arial"/>
          <w:b/>
          <w:bCs/>
          <w:sz w:val="22"/>
          <w:szCs w:val="22"/>
        </w:rPr>
        <w:t>CULO 4</w:t>
      </w:r>
      <w:r>
        <w:rPr>
          <w:rStyle w:val="Ninguno"/>
          <w:rFonts w:ascii="Arial" w:hAnsi="Arial"/>
          <w:b/>
          <w:bCs/>
          <w:sz w:val="22"/>
          <w:szCs w:val="22"/>
        </w:rPr>
        <w:t>º</w:t>
      </w:r>
      <w:r>
        <w:rPr>
          <w:rStyle w:val="Ninguno"/>
          <w:rFonts w:ascii="Arial" w:hAnsi="Arial"/>
          <w:b/>
          <w:bCs/>
          <w:sz w:val="22"/>
          <w:szCs w:val="22"/>
        </w:rPr>
        <w:t>: PROCEDIMIENTO EXPR</w:t>
      </w:r>
      <w:r>
        <w:rPr>
          <w:rStyle w:val="Ninguno"/>
          <w:rFonts w:ascii="Arial" w:hAnsi="Arial"/>
          <w:b/>
          <w:bCs/>
          <w:sz w:val="22"/>
          <w:szCs w:val="22"/>
        </w:rPr>
        <w:t>É</w:t>
      </w:r>
      <w:r>
        <w:rPr>
          <w:rStyle w:val="Ninguno"/>
          <w:rFonts w:ascii="Arial" w:hAnsi="Arial"/>
          <w:b/>
          <w:bCs/>
          <w:sz w:val="22"/>
          <w:szCs w:val="22"/>
        </w:rPr>
        <w:t>S DE IMPUGNACI</w:t>
      </w:r>
      <w:r>
        <w:rPr>
          <w:rStyle w:val="Ninguno"/>
          <w:rFonts w:ascii="Arial" w:hAnsi="Arial"/>
          <w:b/>
          <w:bCs/>
          <w:sz w:val="22"/>
          <w:szCs w:val="22"/>
        </w:rPr>
        <w:t>Ó</w:t>
      </w:r>
      <w:r>
        <w:rPr>
          <w:rStyle w:val="Ninguno"/>
          <w:rFonts w:ascii="Arial" w:hAnsi="Arial"/>
          <w:b/>
          <w:bCs/>
          <w:sz w:val="22"/>
          <w:szCs w:val="22"/>
        </w:rPr>
        <w:t>N VECINAL.</w:t>
      </w:r>
      <w:r>
        <w:rPr>
          <w:rFonts w:ascii="Arial" w:hAnsi="Arial"/>
          <w:sz w:val="22"/>
          <w:szCs w:val="22"/>
        </w:rPr>
        <w:t xml:space="preserve"> </w:t>
      </w:r>
    </w:p>
    <w:p w:rsidR="00273B76" w:rsidRDefault="00273B76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/>
          <w:sz w:val="22"/>
          <w:szCs w:val="22"/>
        </w:rPr>
      </w:pPr>
    </w:p>
    <w:p w:rsidR="00A649EB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Cr</w:t>
      </w:r>
      <w:r>
        <w:rPr>
          <w:rFonts w:ascii="Arial" w:hAnsi="Arial"/>
          <w:sz w:val="22"/>
          <w:szCs w:val="22"/>
        </w:rPr>
        <w:t>é</w:t>
      </w:r>
      <w:r>
        <w:rPr>
          <w:rFonts w:ascii="Arial" w:hAnsi="Arial"/>
          <w:sz w:val="22"/>
          <w:szCs w:val="22"/>
        </w:rPr>
        <w:t xml:space="preserve">ase el "Procedimiento de Reclamo por </w:t>
      </w:r>
      <w:r>
        <w:rPr>
          <w:rFonts w:ascii="Arial" w:hAnsi="Arial"/>
          <w:sz w:val="22"/>
          <w:szCs w:val="22"/>
        </w:rPr>
        <w:t>Falta de Prestaci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>n". Todo vecino o comerciante de Chascom</w:t>
      </w:r>
      <w:r>
        <w:rPr>
          <w:rFonts w:ascii="Arial" w:hAnsi="Arial"/>
          <w:sz w:val="22"/>
          <w:szCs w:val="22"/>
        </w:rPr>
        <w:t>ú</w:t>
      </w:r>
      <w:r>
        <w:rPr>
          <w:rFonts w:ascii="Arial" w:hAnsi="Arial"/>
          <w:sz w:val="22"/>
          <w:szCs w:val="22"/>
        </w:rPr>
        <w:t>s que se vea afectado por la falta de servicio podr</w:t>
      </w:r>
      <w:r>
        <w:rPr>
          <w:rFonts w:ascii="Arial" w:hAnsi="Arial"/>
          <w:sz w:val="22"/>
          <w:szCs w:val="22"/>
        </w:rPr>
        <w:t xml:space="preserve">á </w:t>
      </w:r>
      <w:r>
        <w:rPr>
          <w:rFonts w:ascii="Arial" w:hAnsi="Arial"/>
          <w:sz w:val="22"/>
          <w:szCs w:val="22"/>
        </w:rPr>
        <w:t>iniciar un reclamo digital gratuito ante la Mesa de Entradas del Municipio.</w:t>
      </w:r>
    </w:p>
    <w:p w:rsidR="00273B76" w:rsidRDefault="002B72A8" w:rsidP="00273B76">
      <w:pPr>
        <w:pStyle w:val="Predeterminado"/>
        <w:numPr>
          <w:ilvl w:val="0"/>
          <w:numId w:val="3"/>
        </w:numPr>
        <w:suppressAutoHyphens/>
        <w:spacing w:before="0" w:after="24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Si transcurridos </w:t>
      </w:r>
      <w:r>
        <w:rPr>
          <w:rStyle w:val="Ninguno"/>
          <w:rFonts w:ascii="Arial" w:hAnsi="Arial"/>
          <w:b/>
          <w:bCs/>
          <w:sz w:val="22"/>
          <w:szCs w:val="22"/>
        </w:rPr>
        <w:t>quince (15) d</w:t>
      </w:r>
      <w:r>
        <w:rPr>
          <w:rStyle w:val="Ninguno"/>
          <w:rFonts w:ascii="Arial" w:hAnsi="Arial"/>
          <w:b/>
          <w:bCs/>
          <w:sz w:val="22"/>
          <w:szCs w:val="22"/>
        </w:rPr>
        <w:t>í</w:t>
      </w:r>
      <w:r>
        <w:rPr>
          <w:rStyle w:val="Ninguno"/>
          <w:rFonts w:ascii="Arial" w:hAnsi="Arial"/>
          <w:b/>
          <w:bCs/>
          <w:sz w:val="22"/>
          <w:szCs w:val="22"/>
        </w:rPr>
        <w:t>as h</w:t>
      </w:r>
      <w:r>
        <w:rPr>
          <w:rStyle w:val="Ninguno"/>
          <w:rFonts w:ascii="Arial" w:hAnsi="Arial"/>
          <w:b/>
          <w:bCs/>
          <w:sz w:val="22"/>
          <w:szCs w:val="22"/>
        </w:rPr>
        <w:t>á</w:t>
      </w:r>
      <w:r>
        <w:rPr>
          <w:rStyle w:val="Ninguno"/>
          <w:rFonts w:ascii="Arial" w:hAnsi="Arial"/>
          <w:b/>
          <w:bCs/>
          <w:sz w:val="22"/>
          <w:szCs w:val="22"/>
        </w:rPr>
        <w:t>biles</w:t>
      </w:r>
      <w:r>
        <w:rPr>
          <w:rFonts w:ascii="Arial" w:hAnsi="Arial"/>
          <w:sz w:val="22"/>
          <w:szCs w:val="22"/>
        </w:rPr>
        <w:t xml:space="preserve"> desde la denuncia el Munic</w:t>
      </w:r>
      <w:r>
        <w:rPr>
          <w:rFonts w:ascii="Arial" w:hAnsi="Arial"/>
          <w:sz w:val="22"/>
          <w:szCs w:val="22"/>
        </w:rPr>
        <w:t>ipio no constata la regularizaci</w:t>
      </w:r>
      <w:r>
        <w:rPr>
          <w:rFonts w:ascii="Arial" w:hAnsi="Arial"/>
          <w:sz w:val="22"/>
          <w:szCs w:val="22"/>
        </w:rPr>
        <w:t>ó</w:t>
      </w:r>
      <w:r>
        <w:rPr>
          <w:rFonts w:ascii="Arial" w:hAnsi="Arial"/>
          <w:sz w:val="22"/>
          <w:szCs w:val="22"/>
        </w:rPr>
        <w:t xml:space="preserve">n del servicio ni ofrece prueba en contrario, el </w:t>
      </w:r>
    </w:p>
    <w:p w:rsidR="00273B76" w:rsidRDefault="00273B76" w:rsidP="00273B76">
      <w:pPr>
        <w:pStyle w:val="Predeterminado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after="240" w:line="240" w:lineRule="auto"/>
        <w:ind w:left="720"/>
        <w:jc w:val="both"/>
        <w:rPr>
          <w:rFonts w:ascii="Arial" w:hAnsi="Arial"/>
          <w:sz w:val="22"/>
          <w:szCs w:val="22"/>
        </w:rPr>
      </w:pPr>
    </w:p>
    <w:p w:rsidR="00A649EB" w:rsidRDefault="00273B76" w:rsidP="00273B76">
      <w:pPr>
        <w:pStyle w:val="Predeterminado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after="240" w:line="240" w:lineRule="auto"/>
        <w:ind w:left="72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Contribuyente</w:t>
      </w:r>
      <w:r w:rsidR="002B72A8">
        <w:rPr>
          <w:rFonts w:ascii="Arial" w:hAnsi="Arial"/>
          <w:sz w:val="22"/>
          <w:szCs w:val="22"/>
        </w:rPr>
        <w:t xml:space="preserve"> quedar</w:t>
      </w:r>
      <w:r w:rsidR="002B72A8">
        <w:rPr>
          <w:rFonts w:ascii="Arial" w:hAnsi="Arial"/>
          <w:sz w:val="22"/>
          <w:szCs w:val="22"/>
        </w:rPr>
        <w:t xml:space="preserve">á </w:t>
      </w:r>
      <w:r w:rsidR="002B72A8">
        <w:rPr>
          <w:rFonts w:ascii="Arial" w:hAnsi="Arial"/>
          <w:sz w:val="22"/>
          <w:szCs w:val="22"/>
        </w:rPr>
        <w:t>autom</w:t>
      </w:r>
      <w:r w:rsidR="002B72A8">
        <w:rPr>
          <w:rFonts w:ascii="Arial" w:hAnsi="Arial"/>
          <w:sz w:val="22"/>
          <w:szCs w:val="22"/>
        </w:rPr>
        <w:t>á</w:t>
      </w:r>
      <w:r w:rsidR="002B72A8">
        <w:rPr>
          <w:rFonts w:ascii="Arial" w:hAnsi="Arial"/>
          <w:sz w:val="22"/>
          <w:szCs w:val="22"/>
        </w:rPr>
        <w:t>ticamente eximido del pago de la tasa devengada por ese per</w:t>
      </w:r>
      <w:r w:rsidR="002B72A8">
        <w:rPr>
          <w:rFonts w:ascii="Arial" w:hAnsi="Arial"/>
          <w:sz w:val="22"/>
          <w:szCs w:val="22"/>
        </w:rPr>
        <w:t>í</w:t>
      </w:r>
      <w:r w:rsidR="002B72A8">
        <w:rPr>
          <w:rFonts w:ascii="Arial" w:hAnsi="Arial"/>
          <w:sz w:val="22"/>
          <w:szCs w:val="22"/>
        </w:rPr>
        <w:t>odo, sin que esto genere multas, intereses ni afecte su condici</w:t>
      </w:r>
      <w:r w:rsidR="002B72A8">
        <w:rPr>
          <w:rFonts w:ascii="Arial" w:hAnsi="Arial"/>
          <w:sz w:val="22"/>
          <w:szCs w:val="22"/>
        </w:rPr>
        <w:t>ó</w:t>
      </w:r>
      <w:r w:rsidR="002B72A8">
        <w:rPr>
          <w:rFonts w:ascii="Arial" w:hAnsi="Arial"/>
          <w:sz w:val="22"/>
          <w:szCs w:val="22"/>
        </w:rPr>
        <w:t>n de regularidad fisca</w:t>
      </w:r>
      <w:r w:rsidR="002B72A8">
        <w:rPr>
          <w:rFonts w:ascii="Arial" w:hAnsi="Arial"/>
          <w:sz w:val="22"/>
          <w:szCs w:val="22"/>
        </w:rPr>
        <w:t>l.</w:t>
      </w:r>
    </w:p>
    <w:p w:rsidR="00273B76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/>
          <w:sz w:val="22"/>
          <w:szCs w:val="22"/>
        </w:rPr>
      </w:pPr>
      <w:r>
        <w:rPr>
          <w:rStyle w:val="Ninguno"/>
          <w:rFonts w:ascii="Arial" w:hAnsi="Arial"/>
          <w:b/>
          <w:bCs/>
          <w:sz w:val="22"/>
          <w:szCs w:val="22"/>
        </w:rPr>
        <w:t>ART</w:t>
      </w:r>
      <w:r>
        <w:rPr>
          <w:rStyle w:val="Ninguno"/>
          <w:rFonts w:ascii="Arial" w:hAnsi="Arial"/>
          <w:b/>
          <w:bCs/>
          <w:sz w:val="22"/>
          <w:szCs w:val="22"/>
        </w:rPr>
        <w:t>Í</w:t>
      </w:r>
      <w:r>
        <w:rPr>
          <w:rStyle w:val="Ninguno"/>
          <w:rFonts w:ascii="Arial" w:hAnsi="Arial"/>
          <w:b/>
          <w:bCs/>
          <w:sz w:val="22"/>
          <w:szCs w:val="22"/>
        </w:rPr>
        <w:t>CULO 5</w:t>
      </w:r>
      <w:r>
        <w:rPr>
          <w:rStyle w:val="Ninguno"/>
          <w:rFonts w:ascii="Arial" w:hAnsi="Arial"/>
          <w:b/>
          <w:bCs/>
          <w:sz w:val="22"/>
          <w:szCs w:val="22"/>
        </w:rPr>
        <w:t>º</w:t>
      </w:r>
      <w:r>
        <w:rPr>
          <w:rStyle w:val="Ninguno"/>
          <w:rFonts w:ascii="Arial" w:hAnsi="Arial"/>
          <w:b/>
          <w:bCs/>
          <w:sz w:val="22"/>
          <w:szCs w:val="22"/>
        </w:rPr>
        <w:t>: TRANSPARENCIA Y DIFUSI</w:t>
      </w:r>
      <w:r>
        <w:rPr>
          <w:rStyle w:val="Ninguno"/>
          <w:rFonts w:ascii="Arial" w:hAnsi="Arial"/>
          <w:b/>
          <w:bCs/>
          <w:sz w:val="22"/>
          <w:szCs w:val="22"/>
        </w:rPr>
        <w:t>Ó</w:t>
      </w:r>
      <w:r>
        <w:rPr>
          <w:rStyle w:val="Ninguno"/>
          <w:rFonts w:ascii="Arial" w:hAnsi="Arial"/>
          <w:b/>
          <w:bCs/>
          <w:sz w:val="22"/>
          <w:szCs w:val="22"/>
        </w:rPr>
        <w:t>N.</w:t>
      </w:r>
      <w:r>
        <w:rPr>
          <w:rFonts w:ascii="Arial" w:hAnsi="Arial"/>
          <w:sz w:val="22"/>
          <w:szCs w:val="22"/>
        </w:rPr>
        <w:t xml:space="preserve"> </w:t>
      </w:r>
    </w:p>
    <w:p w:rsidR="00273B76" w:rsidRDefault="00273B76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/>
          <w:sz w:val="22"/>
          <w:szCs w:val="22"/>
        </w:rPr>
      </w:pPr>
    </w:p>
    <w:p w:rsidR="00A649EB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Las Memorias T</w:t>
      </w:r>
      <w:r>
        <w:rPr>
          <w:rFonts w:ascii="Arial" w:hAnsi="Arial"/>
          <w:sz w:val="22"/>
          <w:szCs w:val="22"/>
        </w:rPr>
        <w:t>é</w:t>
      </w:r>
      <w:r>
        <w:rPr>
          <w:rFonts w:ascii="Arial" w:hAnsi="Arial"/>
          <w:sz w:val="22"/>
          <w:szCs w:val="22"/>
        </w:rPr>
        <w:t>cnicas de Costos aprobadas por este cuerpo legislativo deber</w:t>
      </w:r>
      <w:r>
        <w:rPr>
          <w:rFonts w:ascii="Arial" w:hAnsi="Arial"/>
          <w:sz w:val="22"/>
          <w:szCs w:val="22"/>
        </w:rPr>
        <w:t>á</w:t>
      </w:r>
      <w:r>
        <w:rPr>
          <w:rFonts w:ascii="Arial" w:hAnsi="Arial"/>
          <w:sz w:val="22"/>
          <w:szCs w:val="22"/>
        </w:rPr>
        <w:t xml:space="preserve">n estar publicadas de forma permanente </w:t>
      </w:r>
    </w:p>
    <w:p w:rsidR="00A649EB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en</w:t>
      </w:r>
      <w:proofErr w:type="gramEnd"/>
      <w:r>
        <w:rPr>
          <w:rFonts w:ascii="Arial" w:hAnsi="Arial"/>
          <w:sz w:val="22"/>
          <w:szCs w:val="22"/>
        </w:rPr>
        <w:t xml:space="preserve"> la portada del sitio web oficial de la Municipalidad de Chascom</w:t>
      </w:r>
      <w:r>
        <w:rPr>
          <w:rFonts w:ascii="Arial" w:hAnsi="Arial"/>
          <w:sz w:val="22"/>
          <w:szCs w:val="22"/>
        </w:rPr>
        <w:t>ú</w:t>
      </w:r>
      <w:r>
        <w:rPr>
          <w:rFonts w:ascii="Arial" w:hAnsi="Arial"/>
          <w:sz w:val="22"/>
          <w:szCs w:val="22"/>
        </w:rPr>
        <w:t xml:space="preserve">s y en el portal del </w:t>
      </w:r>
      <w:r>
        <w:rPr>
          <w:rFonts w:ascii="Arial" w:hAnsi="Arial"/>
          <w:sz w:val="22"/>
          <w:szCs w:val="22"/>
        </w:rPr>
        <w:t>Honorable Concejo Deliberante, bajo la pesta</w:t>
      </w:r>
      <w:r>
        <w:rPr>
          <w:rFonts w:ascii="Arial" w:hAnsi="Arial"/>
          <w:sz w:val="22"/>
          <w:szCs w:val="22"/>
        </w:rPr>
        <w:t>ñ</w:t>
      </w:r>
      <w:r>
        <w:rPr>
          <w:rFonts w:ascii="Arial" w:hAnsi="Arial"/>
          <w:sz w:val="22"/>
          <w:szCs w:val="22"/>
        </w:rPr>
        <w:t>a de "Transparencia Fiscal".</w:t>
      </w:r>
    </w:p>
    <w:p w:rsidR="00273B76" w:rsidRDefault="00273B76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:rsidR="00A649EB" w:rsidRDefault="002B72A8" w:rsidP="00273B76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hint="eastAsia"/>
        </w:rPr>
      </w:pPr>
      <w:r>
        <w:rPr>
          <w:rFonts w:ascii="Arial" w:hAnsi="Arial"/>
          <w:b/>
          <w:bCs/>
          <w:sz w:val="22"/>
          <w:szCs w:val="22"/>
        </w:rPr>
        <w:t>ART</w:t>
      </w:r>
      <w:r>
        <w:rPr>
          <w:rFonts w:ascii="Arial" w:hAnsi="Arial"/>
          <w:b/>
          <w:bCs/>
          <w:sz w:val="22"/>
          <w:szCs w:val="22"/>
        </w:rPr>
        <w:t>Í</w:t>
      </w:r>
      <w:r>
        <w:rPr>
          <w:rFonts w:ascii="Arial" w:hAnsi="Arial"/>
          <w:b/>
          <w:bCs/>
          <w:sz w:val="22"/>
          <w:szCs w:val="22"/>
        </w:rPr>
        <w:t>CULO 6</w:t>
      </w:r>
      <w:r>
        <w:rPr>
          <w:rFonts w:ascii="Arial" w:hAnsi="Arial"/>
          <w:b/>
          <w:bCs/>
          <w:sz w:val="22"/>
          <w:szCs w:val="22"/>
        </w:rPr>
        <w:t>º</w:t>
      </w:r>
      <w:r>
        <w:rPr>
          <w:rFonts w:ascii="Arial" w:hAnsi="Arial"/>
          <w:b/>
          <w:bCs/>
          <w:sz w:val="22"/>
          <w:szCs w:val="22"/>
        </w:rPr>
        <w:t>: De forma.</w:t>
      </w:r>
    </w:p>
    <w:sectPr w:rsidR="00A649EB">
      <w:headerReference w:type="default" r:id="rId7"/>
      <w:footerReference w:type="default" r:id="rId8"/>
      <w:pgSz w:w="11900" w:h="1684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2A8" w:rsidRDefault="002B72A8">
      <w:r>
        <w:separator/>
      </w:r>
    </w:p>
  </w:endnote>
  <w:endnote w:type="continuationSeparator" w:id="0">
    <w:p w:rsidR="002B72A8" w:rsidRDefault="002B7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9EB" w:rsidRDefault="00A649EB">
    <w:pPr>
      <w:pStyle w:val="Encabezadoypi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2A8" w:rsidRDefault="002B72A8">
      <w:r>
        <w:separator/>
      </w:r>
    </w:p>
  </w:footnote>
  <w:footnote w:type="continuationSeparator" w:id="0">
    <w:p w:rsidR="002B72A8" w:rsidRDefault="002B72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9EB" w:rsidRDefault="002B72A8">
    <w:pPr>
      <w:pStyle w:val="Encabezado"/>
      <w:tabs>
        <w:tab w:val="clear" w:pos="8504"/>
        <w:tab w:val="right" w:pos="8478"/>
      </w:tabs>
      <w:jc w:val="center"/>
    </w:pPr>
    <w:r>
      <w:rPr>
        <w:rStyle w:val="Ninguno"/>
        <w:noProof/>
        <w:lang w:val="es-AR"/>
      </w:rPr>
      <w:drawing>
        <wp:inline distT="0" distB="0" distL="0" distR="0">
          <wp:extent cx="694691" cy="597535"/>
          <wp:effectExtent l="0" t="0" r="0" b="0"/>
          <wp:docPr id="1073741825" name="officeArt object" descr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n 1" descr="Imagen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691" cy="5975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:rsidR="00A649EB" w:rsidRDefault="002B72A8">
    <w:pPr>
      <w:pStyle w:val="Encabezado"/>
      <w:tabs>
        <w:tab w:val="clear" w:pos="8504"/>
        <w:tab w:val="right" w:pos="8478"/>
      </w:tabs>
      <w:jc w:val="center"/>
    </w:pPr>
    <w:r>
      <w:rPr>
        <w:rStyle w:val="Ninguno"/>
      </w:rPr>
      <w:t>Honorable Concejo Deliberante</w:t>
    </w:r>
  </w:p>
  <w:p w:rsidR="00A649EB" w:rsidRDefault="002B72A8">
    <w:pPr>
      <w:pStyle w:val="Encabezado"/>
      <w:tabs>
        <w:tab w:val="clear" w:pos="8504"/>
        <w:tab w:val="right" w:pos="8478"/>
      </w:tabs>
      <w:jc w:val="center"/>
    </w:pPr>
    <w:r>
      <w:rPr>
        <w:rStyle w:val="Ninguno"/>
      </w:rPr>
      <w:t xml:space="preserve">Belgrano 17- Bloque </w:t>
    </w:r>
    <w:r>
      <w:rPr>
        <w:rStyle w:val="Ninguno"/>
        <w:rFonts w:ascii="Arial Unicode MS" w:hAnsi="Arial Unicode MS"/>
        <w:rtl/>
        <w:lang w:val="ar-SA"/>
      </w:rPr>
      <w:t>“</w:t>
    </w:r>
    <w:r>
      <w:rPr>
        <w:rStyle w:val="Ninguno"/>
      </w:rPr>
      <w:t>La Libertad Avanza”</w:t>
    </w:r>
  </w:p>
  <w:p w:rsidR="00A649EB" w:rsidRDefault="002B72A8">
    <w:pPr>
      <w:pStyle w:val="Encabezado"/>
      <w:tabs>
        <w:tab w:val="clear" w:pos="8504"/>
        <w:tab w:val="right" w:pos="8478"/>
      </w:tabs>
      <w:jc w:val="center"/>
    </w:pPr>
    <w:r>
      <w:rPr>
        <w:rStyle w:val="Ninguno"/>
        <w:rFonts w:ascii="Arial Unicode MS" w:hAnsi="Arial Unicode MS"/>
        <w:rtl/>
        <w:lang w:val="ar-SA"/>
      </w:rPr>
      <w:t>“</w:t>
    </w:r>
    <w:r>
      <w:rPr>
        <w:rStyle w:val="Ninguno"/>
      </w:rPr>
      <w:t xml:space="preserve">2026: Año del </w:t>
    </w:r>
    <w:r>
      <w:rPr>
        <w:rStyle w:val="Ninguno"/>
      </w:rPr>
      <w:t xml:space="preserve">200° Aniversario de la Escuela Primaria N° 1 </w:t>
    </w:r>
    <w:r>
      <w:rPr>
        <w:rStyle w:val="Ninguno"/>
        <w:rFonts w:ascii="Arial Unicode MS" w:hAnsi="Arial Unicode MS"/>
        <w:rtl/>
        <w:lang w:val="ar-SA"/>
      </w:rPr>
      <w:t>“</w:t>
    </w:r>
    <w:r>
      <w:rPr>
        <w:rStyle w:val="Ninguno"/>
      </w:rPr>
      <w:t>Bernardino Rivadavia”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873B65"/>
    <w:multiLevelType w:val="hybridMultilevel"/>
    <w:tmpl w:val="99A26D1C"/>
    <w:numStyleLink w:val="Vieta"/>
  </w:abstractNum>
  <w:abstractNum w:abstractNumId="1">
    <w:nsid w:val="7633460B"/>
    <w:multiLevelType w:val="hybridMultilevel"/>
    <w:tmpl w:val="99A26D1C"/>
    <w:styleLink w:val="Vieta"/>
    <w:lvl w:ilvl="0" w:tplc="3AF42786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50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4A1C40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84" w:hanging="34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42359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004" w:hanging="34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B3004A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224" w:hanging="34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6A473E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4" w:hanging="34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AC19E0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664" w:hanging="34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3C751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884" w:hanging="34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4CBCD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104" w:hanging="34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A273D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324" w:hanging="34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B8D69EB8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</w:tabs>
          <w:ind w:left="720" w:hanging="50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2CE6802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</w:tabs>
          <w:ind w:left="784" w:hanging="34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E60962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</w:tabs>
          <w:ind w:left="1004" w:hanging="34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6501A6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</w:tabs>
          <w:ind w:left="1224" w:hanging="34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2C21DEE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</w:tabs>
          <w:ind w:left="1444" w:hanging="34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2806654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</w:tabs>
          <w:ind w:left="1664" w:hanging="34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0B29D9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</w:tabs>
          <w:ind w:left="1884" w:hanging="34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31C3D4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</w:tabs>
          <w:ind w:left="2104" w:hanging="34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AD0B3E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</w:tabs>
          <w:ind w:left="2324" w:hanging="34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9EB"/>
    <w:rsid w:val="00273B76"/>
    <w:rsid w:val="002B72A8"/>
    <w:rsid w:val="00A649EB"/>
    <w:rsid w:val="00F4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073B2B-E612-4DA5-A1E0-A8A6FE1C5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AR" w:eastAsia="es-A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</w:pPr>
    <w:rPr>
      <w:rFonts w:ascii="Calibri" w:hAnsi="Calibri" w:cs="Arial Unicode MS"/>
      <w:color w:val="000000"/>
      <w:sz w:val="22"/>
      <w:szCs w:val="22"/>
      <w:u w:color="000000"/>
      <w:lang w:val="es-ES_tradnl"/>
    </w:rPr>
  </w:style>
  <w:style w:type="character" w:customStyle="1" w:styleId="Ninguno">
    <w:name w:val="Ninguno"/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A">
    <w:name w:val="Cuerpo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redeterminado">
    <w:name w:val="Predeterminado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Vieta">
    <w:name w:val="Viñeta"/>
    <w:pPr>
      <w:numPr>
        <w:numId w:val="1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73B7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3B7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739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kartman smith</dc:creator>
  <cp:lastModifiedBy>kartman smith</cp:lastModifiedBy>
  <cp:revision>2</cp:revision>
  <cp:lastPrinted>2026-10-06T13:33:00Z</cp:lastPrinted>
  <dcterms:created xsi:type="dcterms:W3CDTF">2026-10-06T14:25:00Z</dcterms:created>
  <dcterms:modified xsi:type="dcterms:W3CDTF">2026-10-06T14:25:00Z</dcterms:modified>
</cp:coreProperties>
</file>