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59C0" w:rsidRPr="007270DE" w:rsidRDefault="009959C0" w:rsidP="007B0D83">
      <w:pPr>
        <w:spacing w:after="240" w:line="360" w:lineRule="auto"/>
        <w:jc w:val="both"/>
        <w:rPr>
          <w:sz w:val="22"/>
          <w:szCs w:val="22"/>
        </w:rPr>
      </w:pPr>
    </w:p>
    <w:p w:rsidR="009959C0" w:rsidRPr="007270DE" w:rsidRDefault="007B0D83" w:rsidP="007B0D83">
      <w:pPr>
        <w:spacing w:after="240" w:line="360" w:lineRule="auto"/>
        <w:jc w:val="right"/>
        <w:rPr>
          <w:sz w:val="22"/>
          <w:szCs w:val="22"/>
        </w:rPr>
      </w:pPr>
      <w:r>
        <w:rPr>
          <w:sz w:val="22"/>
          <w:szCs w:val="22"/>
        </w:rPr>
        <w:t>Chascomús, 22</w:t>
      </w:r>
      <w:r w:rsidR="00B6102B">
        <w:rPr>
          <w:sz w:val="22"/>
          <w:szCs w:val="22"/>
        </w:rPr>
        <w:t xml:space="preserve"> de septiembre </w:t>
      </w:r>
      <w:r w:rsidR="004D37EE" w:rsidRPr="007270DE">
        <w:rPr>
          <w:sz w:val="22"/>
          <w:szCs w:val="22"/>
        </w:rPr>
        <w:t>de 2026.</w:t>
      </w:r>
    </w:p>
    <w:p w:rsidR="009959C0" w:rsidRPr="007270DE" w:rsidRDefault="004D37EE" w:rsidP="007B0D83">
      <w:pPr>
        <w:spacing w:line="360" w:lineRule="auto"/>
        <w:jc w:val="both"/>
        <w:rPr>
          <w:sz w:val="22"/>
          <w:szCs w:val="22"/>
        </w:rPr>
      </w:pPr>
      <w:r w:rsidRPr="007270DE">
        <w:rPr>
          <w:b/>
          <w:bCs/>
          <w:sz w:val="22"/>
          <w:szCs w:val="22"/>
        </w:rPr>
        <w:t>Sra. Presidente del</w:t>
      </w:r>
    </w:p>
    <w:p w:rsidR="009959C0" w:rsidRPr="007270DE" w:rsidRDefault="004D37EE" w:rsidP="007B0D83">
      <w:pPr>
        <w:spacing w:line="360" w:lineRule="auto"/>
        <w:jc w:val="both"/>
        <w:rPr>
          <w:sz w:val="22"/>
          <w:szCs w:val="22"/>
        </w:rPr>
      </w:pPr>
      <w:r w:rsidRPr="007270DE">
        <w:rPr>
          <w:b/>
          <w:bCs/>
          <w:sz w:val="22"/>
          <w:szCs w:val="22"/>
        </w:rPr>
        <w:t>Honorable Concejo Deliberante</w:t>
      </w:r>
    </w:p>
    <w:p w:rsidR="009959C0" w:rsidRPr="007270DE" w:rsidRDefault="004D37EE" w:rsidP="007B0D83">
      <w:pPr>
        <w:spacing w:line="360" w:lineRule="auto"/>
        <w:jc w:val="both"/>
        <w:rPr>
          <w:sz w:val="22"/>
          <w:szCs w:val="22"/>
        </w:rPr>
      </w:pPr>
      <w:r w:rsidRPr="007270DE">
        <w:rPr>
          <w:b/>
          <w:bCs/>
          <w:sz w:val="22"/>
          <w:szCs w:val="22"/>
        </w:rPr>
        <w:t>OSCAR FREDDY TOLEDO BARZOLA</w:t>
      </w:r>
    </w:p>
    <w:p w:rsidR="009959C0" w:rsidRPr="007270DE" w:rsidRDefault="004D37EE" w:rsidP="007B0D83">
      <w:pPr>
        <w:spacing w:after="240" w:line="360" w:lineRule="auto"/>
        <w:jc w:val="both"/>
        <w:rPr>
          <w:sz w:val="22"/>
          <w:szCs w:val="22"/>
        </w:rPr>
      </w:pPr>
      <w:r w:rsidRPr="007270DE">
        <w:rPr>
          <w:b/>
          <w:bCs/>
          <w:sz w:val="22"/>
          <w:szCs w:val="22"/>
        </w:rPr>
        <w:t>S          /          D</w:t>
      </w:r>
    </w:p>
    <w:p w:rsidR="009959C0" w:rsidRPr="007270DE" w:rsidRDefault="004D37EE" w:rsidP="007B0D83">
      <w:pPr>
        <w:spacing w:after="120" w:line="360" w:lineRule="auto"/>
        <w:jc w:val="both"/>
        <w:rPr>
          <w:sz w:val="22"/>
          <w:szCs w:val="22"/>
        </w:rPr>
      </w:pPr>
      <w:r w:rsidRPr="007270DE">
        <w:rPr>
          <w:sz w:val="22"/>
          <w:szCs w:val="22"/>
        </w:rPr>
        <w:t>De nuestra consideración:</w:t>
      </w:r>
    </w:p>
    <w:p w:rsidR="009959C0" w:rsidRPr="007270DE" w:rsidRDefault="004D37EE" w:rsidP="007B0D83">
      <w:pPr>
        <w:spacing w:after="300" w:line="360" w:lineRule="auto"/>
        <w:ind w:firstLine="1400"/>
        <w:jc w:val="both"/>
        <w:rPr>
          <w:sz w:val="22"/>
          <w:szCs w:val="22"/>
        </w:rPr>
      </w:pPr>
      <w:r w:rsidRPr="007270DE">
        <w:rPr>
          <w:sz w:val="22"/>
          <w:szCs w:val="22"/>
        </w:rPr>
        <w:t>Remitimos copia del presente proyecto para ser incluida en el orden del día de la próxima sesión.</w:t>
      </w:r>
    </w:p>
    <w:p w:rsidR="00CE2135" w:rsidRDefault="00CE2135" w:rsidP="00CE2135">
      <w:pPr>
        <w:spacing w:after="120" w:line="360" w:lineRule="auto"/>
        <w:jc w:val="center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PREPARÁNDONOS PARA EL PRESENTE</w:t>
      </w:r>
      <w:r w:rsidRPr="00CE2135">
        <w:rPr>
          <w:b/>
          <w:bCs/>
          <w:sz w:val="22"/>
          <w:szCs w:val="22"/>
          <w:u w:val="single"/>
        </w:rPr>
        <w:t xml:space="preserve"> Y SUMAR HERRAMIENTAS EN HABILIDADES BLANDAS, TRABAJO EN EQUIPO Y </w:t>
      </w:r>
      <w:r>
        <w:rPr>
          <w:b/>
          <w:bCs/>
          <w:sz w:val="22"/>
          <w:szCs w:val="22"/>
          <w:u w:val="single"/>
        </w:rPr>
        <w:t>COOPERACIÓN</w:t>
      </w:r>
    </w:p>
    <w:p w:rsidR="009959C0" w:rsidRPr="007270DE" w:rsidRDefault="004D37EE" w:rsidP="007B0D83">
      <w:pPr>
        <w:spacing w:after="120" w:line="360" w:lineRule="auto"/>
        <w:jc w:val="both"/>
        <w:rPr>
          <w:sz w:val="22"/>
          <w:szCs w:val="22"/>
        </w:rPr>
      </w:pPr>
      <w:r w:rsidRPr="007270DE">
        <w:rPr>
          <w:b/>
          <w:bCs/>
          <w:sz w:val="22"/>
          <w:szCs w:val="22"/>
        </w:rPr>
        <w:t>VISTO:</w:t>
      </w:r>
    </w:p>
    <w:p w:rsidR="009959C0" w:rsidRPr="007270DE" w:rsidRDefault="007B0D83" w:rsidP="007B0D83">
      <w:pPr>
        <w:spacing w:after="240" w:line="360" w:lineRule="auto"/>
        <w:jc w:val="both"/>
        <w:rPr>
          <w:sz w:val="22"/>
          <w:szCs w:val="22"/>
        </w:rPr>
      </w:pPr>
      <w:r w:rsidRPr="007B0D83">
        <w:rPr>
          <w:sz w:val="22"/>
          <w:szCs w:val="22"/>
        </w:rPr>
        <w:t xml:space="preserve">La necesidad de fortalecer las herramientas destinadas a acompañar a los y las jóvenes de Chascomús durante la transición entre la educación secundaria, la continuidad de los estudios, </w:t>
      </w:r>
      <w:r>
        <w:rPr>
          <w:sz w:val="22"/>
          <w:szCs w:val="22"/>
        </w:rPr>
        <w:t xml:space="preserve">la inserción en el ámbito laboral </w:t>
      </w:r>
      <w:r w:rsidRPr="007B0D83">
        <w:rPr>
          <w:sz w:val="22"/>
          <w:szCs w:val="22"/>
        </w:rPr>
        <w:t>y la vida adulta; la importancia creciente de la educación financiera, la orientación vocacional y laboral, el emprendedurismo, las competencias digitales y las habilidades socioemocionales; y</w:t>
      </w:r>
      <w:r w:rsidR="009469EC">
        <w:rPr>
          <w:sz w:val="22"/>
          <w:szCs w:val="22"/>
        </w:rPr>
        <w:t>;</w:t>
      </w:r>
    </w:p>
    <w:p w:rsidR="009959C0" w:rsidRPr="007270DE" w:rsidRDefault="004D37EE" w:rsidP="007B0D83">
      <w:pPr>
        <w:spacing w:after="120" w:line="360" w:lineRule="auto"/>
        <w:jc w:val="both"/>
        <w:rPr>
          <w:sz w:val="22"/>
          <w:szCs w:val="22"/>
        </w:rPr>
      </w:pPr>
      <w:r w:rsidRPr="007270DE">
        <w:rPr>
          <w:b/>
          <w:bCs/>
          <w:sz w:val="22"/>
          <w:szCs w:val="22"/>
        </w:rPr>
        <w:t>CONSIDERANDO:</w:t>
      </w:r>
    </w:p>
    <w:p w:rsidR="007B0D83" w:rsidRPr="007B0D83" w:rsidRDefault="007B0D83" w:rsidP="007B0D83">
      <w:pPr>
        <w:spacing w:after="240" w:line="360" w:lineRule="auto"/>
        <w:jc w:val="both"/>
        <w:rPr>
          <w:sz w:val="22"/>
          <w:szCs w:val="22"/>
        </w:rPr>
      </w:pPr>
      <w:r w:rsidRPr="007B0D83">
        <w:rPr>
          <w:sz w:val="22"/>
          <w:szCs w:val="22"/>
        </w:rPr>
        <w:t>Que la educación constituye una herramienta fundamental para el desarrollo integral de las personas y para la construcción de proyectos de vida autónomos, responsables y sustentables;</w:t>
      </w:r>
    </w:p>
    <w:p w:rsidR="007B0D83" w:rsidRPr="007B0D83" w:rsidRDefault="007B0D83" w:rsidP="007B0D83">
      <w:pPr>
        <w:spacing w:after="240" w:line="360" w:lineRule="auto"/>
        <w:jc w:val="both"/>
        <w:rPr>
          <w:sz w:val="22"/>
          <w:szCs w:val="22"/>
        </w:rPr>
      </w:pPr>
      <w:r w:rsidRPr="007B0D83">
        <w:rPr>
          <w:sz w:val="22"/>
          <w:szCs w:val="22"/>
        </w:rPr>
        <w:t>Que la finalización de la escuela secundaria representa una etapa trascendental en la vida de los jóvenes, en la cual comienzan a adoptar decisiones vinculadas con la continuidad de sus estudios, su formación profesional, el ingreso al mercado laboral, la administración de sus propios recursos y la definición de objetivos personales;</w:t>
      </w:r>
    </w:p>
    <w:p w:rsidR="007B0D83" w:rsidRPr="007B0D83" w:rsidRDefault="007B0D83" w:rsidP="007B0D83">
      <w:pPr>
        <w:spacing w:after="240" w:line="360" w:lineRule="auto"/>
        <w:jc w:val="both"/>
        <w:rPr>
          <w:sz w:val="22"/>
          <w:szCs w:val="22"/>
        </w:rPr>
      </w:pPr>
      <w:r w:rsidRPr="007B0D83">
        <w:rPr>
          <w:sz w:val="22"/>
          <w:szCs w:val="22"/>
        </w:rPr>
        <w:t>Que los profundos cambios tecnológicos, económicos y productivos experimentados durante los últimos años generan nuevos desafíos para quienes comienzan a transitar su vida adulta;</w:t>
      </w:r>
    </w:p>
    <w:p w:rsidR="007B0D83" w:rsidRPr="007B0D83" w:rsidRDefault="007B0D83" w:rsidP="007B0D83">
      <w:pPr>
        <w:spacing w:after="240" w:line="360" w:lineRule="auto"/>
        <w:jc w:val="both"/>
        <w:rPr>
          <w:sz w:val="22"/>
          <w:szCs w:val="22"/>
        </w:rPr>
      </w:pPr>
      <w:r w:rsidRPr="007B0D83">
        <w:rPr>
          <w:sz w:val="22"/>
          <w:szCs w:val="22"/>
        </w:rPr>
        <w:lastRenderedPageBreak/>
        <w:t>Que las transformaciones del mercado laboral exigen, junto con los conocimientos técnicos y académicos, el desarrollo de competencias vinculadas con la comunicación, el trabajo en equipo, el pensamiento crítico, la creatividad, la resolución de problemas, la adaptación al cambio, la iniciativa y la utilización responsable de nuevas tecnologías;</w:t>
      </w:r>
    </w:p>
    <w:p w:rsidR="007B0D83" w:rsidRPr="007B0D83" w:rsidRDefault="007B0D83" w:rsidP="007B0D83">
      <w:pPr>
        <w:spacing w:after="240" w:line="360" w:lineRule="auto"/>
        <w:jc w:val="both"/>
        <w:rPr>
          <w:sz w:val="22"/>
          <w:szCs w:val="22"/>
        </w:rPr>
      </w:pPr>
      <w:r w:rsidRPr="007B0D83">
        <w:rPr>
          <w:sz w:val="22"/>
          <w:szCs w:val="22"/>
        </w:rPr>
        <w:t>Que resulta necesario reducir la distancia que muchas veces existe entre los conocimientos adquiridos durante la trayectoria educativa y determinadas herramientas prácticas necesarias para desenvolverse autónomamente en la vida cotidiana;</w:t>
      </w:r>
    </w:p>
    <w:p w:rsidR="007B0D83" w:rsidRPr="007B0D83" w:rsidRDefault="007B0D83" w:rsidP="007B0D83">
      <w:pPr>
        <w:spacing w:after="240" w:line="360" w:lineRule="auto"/>
        <w:jc w:val="both"/>
        <w:rPr>
          <w:sz w:val="22"/>
          <w:szCs w:val="22"/>
        </w:rPr>
      </w:pPr>
      <w:r w:rsidRPr="007B0D83">
        <w:rPr>
          <w:sz w:val="22"/>
          <w:szCs w:val="22"/>
        </w:rPr>
        <w:t xml:space="preserve">Que la </w:t>
      </w:r>
      <w:r w:rsidRPr="007B0D83">
        <w:rPr>
          <w:bCs/>
          <w:sz w:val="22"/>
          <w:szCs w:val="22"/>
        </w:rPr>
        <w:t>educación financiera</w:t>
      </w:r>
      <w:r w:rsidRPr="007B0D83">
        <w:rPr>
          <w:sz w:val="22"/>
          <w:szCs w:val="22"/>
        </w:rPr>
        <w:t xml:space="preserve"> constituye en este sentido una herramienta de especial importancia, permitiendo que los jóvenes comprendan conceptos básicos vinculados con ingresos, gastos, presupuesto, ahorro, medios de pago, crédito, endeudamiento, inversión y seguridad financiera digital;</w:t>
      </w:r>
    </w:p>
    <w:p w:rsidR="007B0D83" w:rsidRPr="007B0D83" w:rsidRDefault="007B0D83" w:rsidP="007B0D83">
      <w:pPr>
        <w:spacing w:after="240" w:line="360" w:lineRule="auto"/>
        <w:jc w:val="both"/>
        <w:rPr>
          <w:sz w:val="22"/>
          <w:szCs w:val="22"/>
        </w:rPr>
      </w:pPr>
      <w:r w:rsidRPr="007B0D83">
        <w:rPr>
          <w:sz w:val="22"/>
          <w:szCs w:val="22"/>
        </w:rPr>
        <w:t>Que adquirir dichos conocimientos antes de ingresar plenamente al sistema financiero contribuye a promover decisiones responsables y prevenir situaciones de endeudamiento desproporcionado, fraudes digitales y utilización inadecuada de instrumentos financieros;</w:t>
      </w:r>
    </w:p>
    <w:p w:rsidR="007B0D83" w:rsidRPr="007B0D83" w:rsidRDefault="007B0D83" w:rsidP="007B0D83">
      <w:pPr>
        <w:spacing w:after="240" w:line="360" w:lineRule="auto"/>
        <w:jc w:val="both"/>
        <w:rPr>
          <w:sz w:val="22"/>
          <w:szCs w:val="22"/>
        </w:rPr>
      </w:pPr>
      <w:r w:rsidRPr="007B0D83">
        <w:rPr>
          <w:sz w:val="22"/>
          <w:szCs w:val="22"/>
        </w:rPr>
        <w:t xml:space="preserve">Que asimismo resulta fundamental brindar herramientas concretas para el </w:t>
      </w:r>
      <w:r w:rsidRPr="007B0D83">
        <w:rPr>
          <w:bCs/>
          <w:sz w:val="22"/>
          <w:szCs w:val="22"/>
        </w:rPr>
        <w:t>primer acercamiento al mundo laboral</w:t>
      </w:r>
      <w:r w:rsidRPr="007B0D83">
        <w:rPr>
          <w:sz w:val="22"/>
          <w:szCs w:val="22"/>
        </w:rPr>
        <w:t>, incluyendo la elaboración de un currículum vitae, preparación para entrevistas, utilización de plataformas de búsqueda de empleo, identificación de habilidades personales y conocimiento de derechos y obligaciones básicas derivados de una relación laboral;</w:t>
      </w:r>
    </w:p>
    <w:p w:rsidR="007B0D83" w:rsidRPr="007B0D83" w:rsidRDefault="007B0D83" w:rsidP="007B0D83">
      <w:pPr>
        <w:spacing w:after="240" w:line="360" w:lineRule="auto"/>
        <w:jc w:val="both"/>
        <w:rPr>
          <w:sz w:val="22"/>
          <w:szCs w:val="22"/>
        </w:rPr>
      </w:pPr>
      <w:r w:rsidRPr="007B0D83">
        <w:rPr>
          <w:sz w:val="22"/>
          <w:szCs w:val="22"/>
        </w:rPr>
        <w:t>Que la orientación vocacional y ocupacional permite que los estudiantes puedan reconocer sus intereses, capacidades y expectativas y conocer las alternativas educativas, universitarias, terciarias, técnicas y laborales disponibles;</w:t>
      </w:r>
    </w:p>
    <w:p w:rsidR="007B0D83" w:rsidRPr="007B0D83" w:rsidRDefault="007B0D83" w:rsidP="007B0D83">
      <w:pPr>
        <w:spacing w:after="240" w:line="360" w:lineRule="auto"/>
        <w:jc w:val="both"/>
        <w:rPr>
          <w:sz w:val="22"/>
          <w:szCs w:val="22"/>
        </w:rPr>
      </w:pPr>
      <w:r w:rsidRPr="007B0D83">
        <w:rPr>
          <w:sz w:val="22"/>
          <w:szCs w:val="22"/>
        </w:rPr>
        <w:t>Que dicha orientación resulta particularmente importante frente a la multiplicidad de nuevas profesiones, oficios y actividades vinculadas con la tecnología y la transformación productiva;</w:t>
      </w:r>
    </w:p>
    <w:p w:rsidR="007B0D83" w:rsidRPr="007B0D83" w:rsidRDefault="007B0D83" w:rsidP="007B0D83">
      <w:pPr>
        <w:spacing w:after="240" w:line="360" w:lineRule="auto"/>
        <w:jc w:val="both"/>
        <w:rPr>
          <w:sz w:val="22"/>
          <w:szCs w:val="22"/>
        </w:rPr>
      </w:pPr>
      <w:r w:rsidRPr="007B0D83">
        <w:rPr>
          <w:sz w:val="22"/>
          <w:szCs w:val="22"/>
        </w:rPr>
        <w:t xml:space="preserve">Que el desarrollo de una </w:t>
      </w:r>
      <w:r w:rsidRPr="007B0D83">
        <w:rPr>
          <w:bCs/>
          <w:sz w:val="22"/>
          <w:szCs w:val="22"/>
        </w:rPr>
        <w:t>cultura emprendedora</w:t>
      </w:r>
      <w:r w:rsidRPr="007B0D83">
        <w:rPr>
          <w:sz w:val="22"/>
          <w:szCs w:val="22"/>
        </w:rPr>
        <w:t xml:space="preserve"> constituye igualmente una herramienta para promover la iniciativa, creatividad, planificación, innovación, responsabilidad y capacidad de transformar una idea en un proyecto concreto;</w:t>
      </w:r>
    </w:p>
    <w:p w:rsidR="007B0D83" w:rsidRPr="007B0D83" w:rsidRDefault="007B0D83" w:rsidP="007B0D83">
      <w:pPr>
        <w:spacing w:after="240" w:line="360" w:lineRule="auto"/>
        <w:jc w:val="both"/>
        <w:rPr>
          <w:sz w:val="22"/>
          <w:szCs w:val="22"/>
        </w:rPr>
      </w:pPr>
      <w:r w:rsidRPr="007B0D83">
        <w:rPr>
          <w:sz w:val="22"/>
          <w:szCs w:val="22"/>
        </w:rPr>
        <w:lastRenderedPageBreak/>
        <w:t>Que enseñar a emprender no debe limitarse exclusivamente a la creación de empresas, sino comprender el desarrollo de capacidades para identificar problemas, generar soluciones, planificar objetivos, administrar recursos, trabajar colectivamente y evaluar resultados;</w:t>
      </w:r>
    </w:p>
    <w:p w:rsidR="007B0D83" w:rsidRPr="007B0D83" w:rsidRDefault="007B0D83" w:rsidP="007B0D83">
      <w:pPr>
        <w:spacing w:after="240" w:line="360" w:lineRule="auto"/>
        <w:jc w:val="both"/>
        <w:rPr>
          <w:sz w:val="22"/>
          <w:szCs w:val="22"/>
        </w:rPr>
      </w:pPr>
      <w:r w:rsidRPr="007B0D83">
        <w:rPr>
          <w:sz w:val="22"/>
          <w:szCs w:val="22"/>
        </w:rPr>
        <w:t>Que experiencias educativas desarrolladas por organizaciones especializadas demuestran la utilidad de metodologías basadas en el aprendizaje mediante proyectos y experiencias prácticas para trabajar con jóvenes sobre preparación laboral, emprendimiento y educación financiera;</w:t>
      </w:r>
    </w:p>
    <w:p w:rsidR="007B0D83" w:rsidRPr="007B0D83" w:rsidRDefault="007B0D83" w:rsidP="007B0D83">
      <w:pPr>
        <w:spacing w:after="240" w:line="360" w:lineRule="auto"/>
        <w:jc w:val="both"/>
        <w:rPr>
          <w:sz w:val="22"/>
          <w:szCs w:val="22"/>
        </w:rPr>
      </w:pPr>
      <w:r w:rsidRPr="007B0D83">
        <w:rPr>
          <w:sz w:val="22"/>
          <w:szCs w:val="22"/>
        </w:rPr>
        <w:t>Que existen actualmente programas dirigidos a estudiantes secundarios que combinan herramientas de administración financiera, elaboración de proyectos, orientación laboral, habilidades socioemocionales, innovación, competencias digitales e inteligencia artificial, constituyendo antecedentes que pueden ser considerados para el diseño de políticas públicas locales;</w:t>
      </w:r>
    </w:p>
    <w:p w:rsidR="007B0D83" w:rsidRPr="007B0D83" w:rsidRDefault="007B0D83" w:rsidP="007B0D83">
      <w:pPr>
        <w:spacing w:after="240" w:line="360" w:lineRule="auto"/>
        <w:jc w:val="both"/>
        <w:rPr>
          <w:sz w:val="22"/>
          <w:szCs w:val="22"/>
        </w:rPr>
      </w:pPr>
      <w:r w:rsidRPr="007B0D83">
        <w:rPr>
          <w:sz w:val="22"/>
          <w:szCs w:val="22"/>
        </w:rPr>
        <w:t xml:space="preserve">Que resulta particularmente importante incorporar conocimientos vinculados con la </w:t>
      </w:r>
      <w:r w:rsidRPr="007B0D83">
        <w:rPr>
          <w:bCs/>
          <w:sz w:val="22"/>
          <w:szCs w:val="22"/>
        </w:rPr>
        <w:t>alfabetización digital y la inteligencia artificial</w:t>
      </w:r>
      <w:r w:rsidRPr="007B0D83">
        <w:rPr>
          <w:sz w:val="22"/>
          <w:szCs w:val="22"/>
        </w:rPr>
        <w:t>, procurando que los jóvenes comprendan sus posibilidades, limitaciones, riesgos y aplicaciones en los ámbitos educativos, laborales y productivos;</w:t>
      </w:r>
    </w:p>
    <w:p w:rsidR="007B0D83" w:rsidRPr="007B0D83" w:rsidRDefault="007B0D83" w:rsidP="007B0D83">
      <w:pPr>
        <w:spacing w:after="240" w:line="360" w:lineRule="auto"/>
        <w:jc w:val="both"/>
        <w:rPr>
          <w:sz w:val="22"/>
          <w:szCs w:val="22"/>
        </w:rPr>
      </w:pPr>
      <w:r w:rsidRPr="007B0D83">
        <w:rPr>
          <w:sz w:val="22"/>
          <w:szCs w:val="22"/>
        </w:rPr>
        <w:t>Que el conocimiento de estas herramientas debe encontrarse acompañado por una formación orientada a su utilización crítica, responsable y segura;</w:t>
      </w:r>
    </w:p>
    <w:p w:rsidR="007B0D83" w:rsidRPr="007B0D83" w:rsidRDefault="007B0D83" w:rsidP="007B0D83">
      <w:pPr>
        <w:spacing w:after="240" w:line="360" w:lineRule="auto"/>
        <w:jc w:val="both"/>
        <w:rPr>
          <w:sz w:val="22"/>
          <w:szCs w:val="22"/>
        </w:rPr>
      </w:pPr>
      <w:r w:rsidRPr="007B0D83">
        <w:rPr>
          <w:sz w:val="22"/>
          <w:szCs w:val="22"/>
        </w:rPr>
        <w:t xml:space="preserve">Que la preparación para la vida adulta requiere asimismo fortalecer las denominadas </w:t>
      </w:r>
      <w:r w:rsidRPr="007B0D83">
        <w:rPr>
          <w:bCs/>
          <w:sz w:val="22"/>
          <w:szCs w:val="22"/>
        </w:rPr>
        <w:t>habilidades socioemocionales</w:t>
      </w:r>
      <w:r w:rsidRPr="007B0D83">
        <w:rPr>
          <w:sz w:val="22"/>
          <w:szCs w:val="22"/>
        </w:rPr>
        <w:t>, entre ellas la comunicación, autonomía, organización, liderazgo, colaboración, resolución de conflictos, toma de decisiones y capacidad de adaptación;</w:t>
      </w:r>
    </w:p>
    <w:p w:rsidR="007B0D83" w:rsidRPr="007B0D83" w:rsidRDefault="007B0D83" w:rsidP="007B0D83">
      <w:pPr>
        <w:spacing w:after="240" w:line="360" w:lineRule="auto"/>
        <w:jc w:val="both"/>
        <w:rPr>
          <w:sz w:val="22"/>
          <w:szCs w:val="22"/>
        </w:rPr>
      </w:pPr>
      <w:r w:rsidRPr="007B0D83">
        <w:rPr>
          <w:sz w:val="22"/>
          <w:szCs w:val="22"/>
        </w:rPr>
        <w:t>Que ninguna de estas herramientas reemplaza los contenidos propios del sistema educativo formal, sino que procura complementarlos mediante experiencias prácticas y conocimientos directamente vinculados con las decisiones que los jóvenes deberán adoptar al finalizar sus estudios secundarios;</w:t>
      </w:r>
    </w:p>
    <w:p w:rsidR="007B0D83" w:rsidRPr="007B0D83" w:rsidRDefault="007B0D83" w:rsidP="007B0D83">
      <w:pPr>
        <w:spacing w:after="240" w:line="360" w:lineRule="auto"/>
        <w:jc w:val="both"/>
        <w:rPr>
          <w:sz w:val="22"/>
          <w:szCs w:val="22"/>
        </w:rPr>
      </w:pPr>
      <w:r w:rsidRPr="007B0D83">
        <w:rPr>
          <w:sz w:val="22"/>
          <w:szCs w:val="22"/>
        </w:rPr>
        <w:t>Que la Municipalidad de Chascomús cuenta con antecedentes de políticas destinadas a fortalecer la vinculación entre educación, formación y empleo, resultando conveniente profundizar y complementar dichas acciones mediante un programa integral específicamente dirigido a los jóvenes;</w:t>
      </w:r>
    </w:p>
    <w:p w:rsidR="007B0D83" w:rsidRPr="007B0D83" w:rsidRDefault="007B0D83" w:rsidP="007B0D83">
      <w:pPr>
        <w:spacing w:after="240" w:line="360" w:lineRule="auto"/>
        <w:jc w:val="both"/>
        <w:rPr>
          <w:sz w:val="22"/>
          <w:szCs w:val="22"/>
        </w:rPr>
      </w:pPr>
      <w:r w:rsidRPr="007B0D83">
        <w:rPr>
          <w:sz w:val="22"/>
          <w:szCs w:val="22"/>
        </w:rPr>
        <w:t xml:space="preserve">Que la cercanía del gobierno municipal con las instituciones educativas, el sector productivo, comercios, profesionales, universidades, centros de formación y organizaciones de la comunidad </w:t>
      </w:r>
      <w:r w:rsidRPr="007B0D83">
        <w:rPr>
          <w:sz w:val="22"/>
          <w:szCs w:val="22"/>
        </w:rPr>
        <w:lastRenderedPageBreak/>
        <w:t>permite generar mecanismos de articulación que acerquen experiencias y conocimientos concretos a los estudiantes;</w:t>
      </w:r>
    </w:p>
    <w:p w:rsidR="007B0D83" w:rsidRPr="007B0D83" w:rsidRDefault="007B0D83" w:rsidP="007B0D83">
      <w:pPr>
        <w:spacing w:after="240" w:line="360" w:lineRule="auto"/>
        <w:jc w:val="both"/>
        <w:rPr>
          <w:sz w:val="22"/>
          <w:szCs w:val="22"/>
        </w:rPr>
      </w:pPr>
      <w:r w:rsidRPr="007B0D83">
        <w:rPr>
          <w:sz w:val="22"/>
          <w:szCs w:val="22"/>
        </w:rPr>
        <w:t>Que la participación de empresarios, comerciantes, emprendedores, profesionales, trabajadores, universidades e instituciones puede permitir que los jóvenes conozcan de primera mano diferentes experiencias laborales, académicas y productivas;</w:t>
      </w:r>
    </w:p>
    <w:p w:rsidR="007B0D83" w:rsidRPr="007B0D83" w:rsidRDefault="007B0D83" w:rsidP="007B0D83">
      <w:pPr>
        <w:spacing w:after="240" w:line="360" w:lineRule="auto"/>
        <w:jc w:val="both"/>
        <w:rPr>
          <w:sz w:val="22"/>
          <w:szCs w:val="22"/>
        </w:rPr>
      </w:pPr>
      <w:r w:rsidRPr="007B0D83">
        <w:rPr>
          <w:sz w:val="22"/>
          <w:szCs w:val="22"/>
        </w:rPr>
        <w:t xml:space="preserve">Que el Estado Municipal puede asumir un rol de </w:t>
      </w:r>
      <w:r w:rsidRPr="007B0D83">
        <w:rPr>
          <w:bCs/>
          <w:sz w:val="22"/>
          <w:szCs w:val="22"/>
        </w:rPr>
        <w:t>articulador y facilitador</w:t>
      </w:r>
      <w:r w:rsidRPr="007B0D83">
        <w:rPr>
          <w:sz w:val="22"/>
          <w:szCs w:val="22"/>
        </w:rPr>
        <w:t>, generando oportunidades y vinculando al sistema educativo con distintos actores de la comunidad, respetando las competencias propias de la Dirección General de Cultura y Educación de la Provincia de Buenos Aires;</w:t>
      </w:r>
    </w:p>
    <w:p w:rsidR="007B0D83" w:rsidRPr="007B0D83" w:rsidRDefault="007B0D83" w:rsidP="007B0D83">
      <w:pPr>
        <w:spacing w:after="240" w:line="360" w:lineRule="auto"/>
        <w:jc w:val="both"/>
        <w:rPr>
          <w:sz w:val="22"/>
          <w:szCs w:val="22"/>
        </w:rPr>
      </w:pPr>
      <w:r w:rsidRPr="007B0D83">
        <w:rPr>
          <w:sz w:val="22"/>
          <w:szCs w:val="22"/>
        </w:rPr>
        <w:t>Que resulta conveniente priorizar a los estudiantes de los últimos años de la educación secundaria, por encontrarse próximos a adoptar decisiones fundamentales respecto de su formación y futuro laboral;</w:t>
      </w:r>
    </w:p>
    <w:p w:rsidR="007B0D83" w:rsidRPr="007B0D83" w:rsidRDefault="007B0D83" w:rsidP="007B0D83">
      <w:pPr>
        <w:spacing w:after="240" w:line="360" w:lineRule="auto"/>
        <w:jc w:val="both"/>
        <w:rPr>
          <w:sz w:val="22"/>
          <w:szCs w:val="22"/>
        </w:rPr>
      </w:pPr>
      <w:r w:rsidRPr="007B0D83">
        <w:rPr>
          <w:sz w:val="22"/>
          <w:szCs w:val="22"/>
        </w:rPr>
        <w:t>Que, sin perjuicio de ello, determinadas herramientas, especialmente las vinculadas con educación financiera, habilidades socioemocionales, ciudadanía digital y orientación vocacional, pueden comenzar a desarrollarse progresivamente durante años anteriores;</w:t>
      </w:r>
    </w:p>
    <w:p w:rsidR="007B0D83" w:rsidRPr="007B0D83" w:rsidRDefault="007B0D83" w:rsidP="007B0D83">
      <w:pPr>
        <w:spacing w:after="240" w:line="360" w:lineRule="auto"/>
        <w:jc w:val="both"/>
        <w:rPr>
          <w:sz w:val="22"/>
          <w:szCs w:val="22"/>
        </w:rPr>
      </w:pPr>
      <w:r w:rsidRPr="007B0D83">
        <w:rPr>
          <w:sz w:val="22"/>
          <w:szCs w:val="22"/>
        </w:rPr>
        <w:t>Que garantizar que estas oportunidades puedan alcanzar a estudiantes de diferentes establecimientos educativos contribuye a reducir desigualdades en el acceso a información, orientación, experiencias y herramientas para el futuro;</w:t>
      </w:r>
    </w:p>
    <w:p w:rsidR="007B0D83" w:rsidRDefault="007B0D83" w:rsidP="007B0D83">
      <w:pPr>
        <w:spacing w:after="240" w:line="360" w:lineRule="auto"/>
        <w:jc w:val="both"/>
        <w:rPr>
          <w:sz w:val="22"/>
          <w:szCs w:val="22"/>
        </w:rPr>
      </w:pPr>
      <w:r w:rsidRPr="007B0D83">
        <w:rPr>
          <w:sz w:val="22"/>
          <w:szCs w:val="22"/>
        </w:rPr>
        <w:t>Que acompañar a nuestros jóvenes en la construcción de sus proyectos de vida constituye una inversión estratégica en el desarrollo humano, social y productivo de Chascomús;</w:t>
      </w:r>
    </w:p>
    <w:p w:rsidR="009959C0" w:rsidRPr="007270DE" w:rsidRDefault="004D37EE" w:rsidP="007B0D83">
      <w:pPr>
        <w:spacing w:after="240" w:line="360" w:lineRule="auto"/>
        <w:jc w:val="both"/>
        <w:rPr>
          <w:sz w:val="22"/>
          <w:szCs w:val="22"/>
        </w:rPr>
      </w:pPr>
      <w:r w:rsidRPr="007270DE">
        <w:rPr>
          <w:sz w:val="22"/>
          <w:szCs w:val="22"/>
        </w:rPr>
        <w:t xml:space="preserve">Por ello, los </w:t>
      </w:r>
      <w:r w:rsidRPr="007270DE">
        <w:rPr>
          <w:b/>
          <w:sz w:val="22"/>
          <w:szCs w:val="22"/>
        </w:rPr>
        <w:t>Bloques POTENCIA y GEN,</w:t>
      </w:r>
      <w:r w:rsidRPr="007270DE">
        <w:rPr>
          <w:sz w:val="22"/>
          <w:szCs w:val="22"/>
        </w:rPr>
        <w:t xml:space="preserve"> en ejercicio de las atribuciones conferidas por la Ley Orgánica de las Municipalidades, proponen el siguiente:</w:t>
      </w:r>
    </w:p>
    <w:p w:rsidR="009959C0" w:rsidRPr="007270DE" w:rsidRDefault="007270DE" w:rsidP="007B0D83">
      <w:pPr>
        <w:spacing w:after="240" w:line="360" w:lineRule="auto"/>
        <w:jc w:val="center"/>
        <w:rPr>
          <w:sz w:val="22"/>
          <w:szCs w:val="22"/>
          <w:u w:val="single"/>
        </w:rPr>
      </w:pPr>
      <w:r w:rsidRPr="007270DE">
        <w:rPr>
          <w:b/>
          <w:bCs/>
          <w:sz w:val="22"/>
          <w:szCs w:val="22"/>
          <w:u w:val="single"/>
        </w:rPr>
        <w:t>PROYECTO DE ORDENANZA</w:t>
      </w:r>
      <w:r w:rsidR="004D37EE" w:rsidRPr="007270DE">
        <w:rPr>
          <w:b/>
          <w:bCs/>
          <w:sz w:val="22"/>
          <w:szCs w:val="22"/>
          <w:u w:val="single"/>
        </w:rPr>
        <w:t>:</w:t>
      </w:r>
    </w:p>
    <w:p w:rsidR="007B0D83" w:rsidRPr="007B0D83" w:rsidRDefault="007270DE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b/>
          <w:bCs/>
          <w:sz w:val="22"/>
          <w:szCs w:val="22"/>
          <w:lang w:val="es-AR"/>
        </w:rPr>
        <w:t xml:space="preserve">ARTÍCULO 1°.- </w:t>
      </w:r>
      <w:r w:rsidR="007B0D83" w:rsidRPr="007B0D83">
        <w:rPr>
          <w:rStyle w:val="Textoennegrita"/>
          <w:b w:val="0"/>
          <w:lang w:val="es-AR"/>
        </w:rPr>
        <w:t>Créase</w:t>
      </w:r>
      <w:r w:rsidR="007B0D83" w:rsidRPr="007B0D83">
        <w:rPr>
          <w:b/>
          <w:lang w:val="es-AR"/>
        </w:rPr>
        <w:t xml:space="preserve"> </w:t>
      </w:r>
      <w:r w:rsidR="007B0D83" w:rsidRPr="00CE2135">
        <w:rPr>
          <w:lang w:val="es-AR"/>
        </w:rPr>
        <w:t>el</w:t>
      </w:r>
      <w:r w:rsidR="007B0D83" w:rsidRPr="007B0D83">
        <w:rPr>
          <w:b/>
          <w:lang w:val="es-AR"/>
        </w:rPr>
        <w:t xml:space="preserve"> </w:t>
      </w:r>
      <w:r w:rsidR="007B0D83" w:rsidRPr="007B0D83">
        <w:rPr>
          <w:rStyle w:val="Textoennegrita"/>
          <w:b w:val="0"/>
          <w:lang w:val="es-AR"/>
        </w:rPr>
        <w:t>Programa Municipal “</w:t>
      </w:r>
      <w:r w:rsidR="00CE2135">
        <w:rPr>
          <w:rStyle w:val="Textoennegrita"/>
          <w:b w:val="0"/>
          <w:lang w:val="es-AR"/>
        </w:rPr>
        <w:t>Preparándonos para el presente</w:t>
      </w:r>
      <w:r w:rsidR="00CE2135" w:rsidRPr="00CE2135">
        <w:rPr>
          <w:rStyle w:val="Textoennegrita"/>
          <w:b w:val="0"/>
          <w:lang w:val="es-AR"/>
        </w:rPr>
        <w:t xml:space="preserve"> y sumar herramientas en habilidades blandas, trabajo en equipo y cooperación</w:t>
      </w:r>
      <w:r w:rsidR="007B0D83" w:rsidRPr="007B0D83">
        <w:rPr>
          <w:rStyle w:val="Textoennegrita"/>
          <w:b w:val="0"/>
          <w:lang w:val="es-AR"/>
        </w:rPr>
        <w:t>”</w:t>
      </w:r>
      <w:r w:rsidR="007B0D83" w:rsidRPr="007B0D83">
        <w:rPr>
          <w:b/>
          <w:lang w:val="es-AR"/>
        </w:rPr>
        <w:t xml:space="preserve">, </w:t>
      </w:r>
      <w:r w:rsidR="007B0D83" w:rsidRPr="007B0D83">
        <w:rPr>
          <w:lang w:val="es-AR"/>
        </w:rPr>
        <w:t>destinado prioritariamente a estudi</w:t>
      </w:r>
      <w:bookmarkStart w:id="0" w:name="_GoBack"/>
      <w:bookmarkEnd w:id="0"/>
      <w:r w:rsidR="007B0D83" w:rsidRPr="007B0D83">
        <w:rPr>
          <w:lang w:val="es-AR"/>
        </w:rPr>
        <w:t xml:space="preserve">antes del nivel secundario del Partido de Chascomús, con el objeto de brindar herramientas prácticas que contribuyan a su formación integral y preparación para </w:t>
      </w:r>
      <w:r w:rsidR="007B0D83" w:rsidRPr="007B0D83">
        <w:rPr>
          <w:lang w:val="es-AR"/>
        </w:rPr>
        <w:lastRenderedPageBreak/>
        <w:t>la continuidad educativa, el mundo laboral, el desarrollo de emprendimientos y la vida adulta.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rStyle w:val="Textoennegrita"/>
          <w:lang w:val="es-AR"/>
        </w:rPr>
        <w:t>ARTÍCULO 2°.-</w:t>
      </w:r>
      <w:r w:rsidRPr="007B0D83">
        <w:rPr>
          <w:lang w:val="es-AR"/>
        </w:rPr>
        <w:t xml:space="preserve"> El Programa tendrá como objetivos: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lang w:val="es-AR"/>
        </w:rPr>
        <w:t>a) Promover herramientas de educación financiera;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lang w:val="es-AR"/>
        </w:rPr>
        <w:t>b) Fortalecer la preparación para el ingreso al mundo laboral;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lang w:val="es-AR"/>
        </w:rPr>
        <w:t>c) Brindar orientación vocacional, educativa y ocupacional;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lang w:val="es-AR"/>
        </w:rPr>
        <w:t>d) Promover habilidades emprendedoras;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lang w:val="es-AR"/>
        </w:rPr>
        <w:t>e) Desarrollar competencias socioemocionales y habilidades para la vida;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lang w:val="es-AR"/>
        </w:rPr>
        <w:t>f) Fortalecer competencias digitales;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lang w:val="es-AR"/>
        </w:rPr>
        <w:t>g) Promover conocimientos básicos sobre inteligencia artificial y nuevas tecnologías;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lang w:val="es-AR"/>
        </w:rPr>
        <w:t>h) Acercar a los estudiantes al entramado productivo, comercial, profesional y educativo de Chascomús;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lang w:val="es-AR"/>
        </w:rPr>
        <w:t>i) Promover el conocimiento de las oportunidades educativas y laborales existentes en el distrito y la región; y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lang w:val="es-AR"/>
        </w:rPr>
        <w:t>j) Favorecer la construcción autónoma y responsable de proyectos de vida.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rStyle w:val="Textoennegrita"/>
          <w:lang w:val="es-AR"/>
        </w:rPr>
        <w:t>ARTÍCULO 3°.-</w:t>
      </w:r>
      <w:r w:rsidRPr="007B0D83">
        <w:rPr>
          <w:lang w:val="es-AR"/>
        </w:rPr>
        <w:t xml:space="preserve"> El Programa estará destinado prioritariamente a estudiantes de los </w:t>
      </w:r>
      <w:r w:rsidRPr="006E7CB8">
        <w:rPr>
          <w:rStyle w:val="Textoennegrita"/>
          <w:b w:val="0"/>
          <w:lang w:val="es-AR"/>
        </w:rPr>
        <w:t>últimos años de las escuelas secundarias públicas y privadas del Partido de Chascomús</w:t>
      </w:r>
      <w:r w:rsidRPr="007B0D83">
        <w:rPr>
          <w:lang w:val="es-AR"/>
        </w:rPr>
        <w:t>, pudiendo extenderse progresivamente a otros años del nivel conforme las características de las actividades desarrolladas.</w:t>
      </w:r>
    </w:p>
    <w:p w:rsidR="007B0D83" w:rsidRPr="006E7CB8" w:rsidRDefault="007B0D83" w:rsidP="007B0D83">
      <w:pPr>
        <w:pStyle w:val="isselectedend"/>
        <w:spacing w:line="360" w:lineRule="auto"/>
        <w:jc w:val="both"/>
        <w:rPr>
          <w:b/>
          <w:lang w:val="es-AR"/>
        </w:rPr>
      </w:pPr>
      <w:r w:rsidRPr="007B0D83">
        <w:rPr>
          <w:rStyle w:val="Textoennegrita"/>
          <w:lang w:val="es-AR"/>
        </w:rPr>
        <w:t>ARTÍCULO 4°.-</w:t>
      </w:r>
      <w:r w:rsidRPr="007B0D83">
        <w:rPr>
          <w:lang w:val="es-AR"/>
        </w:rPr>
        <w:t xml:space="preserve"> El Programa se organizará, como mínimo, sobre los siguientes </w:t>
      </w:r>
      <w:r w:rsidRPr="006E7CB8">
        <w:rPr>
          <w:rStyle w:val="Textoennegrita"/>
          <w:b w:val="0"/>
          <w:lang w:val="es-AR"/>
        </w:rPr>
        <w:t>ejes de formación</w:t>
      </w:r>
      <w:r w:rsidRPr="006E7CB8">
        <w:rPr>
          <w:b/>
          <w:lang w:val="es-AR"/>
        </w:rPr>
        <w:t>: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rStyle w:val="Textoennegrita"/>
          <w:lang w:val="es-AR"/>
        </w:rPr>
        <w:lastRenderedPageBreak/>
        <w:t>1. EDUCACIÓN FINANCIERA Y ECONOMÍA COTIDIANA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lang w:val="es-AR"/>
        </w:rPr>
        <w:t>Comprenderá contenidos prácticos vinculados con: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lang w:val="es-AR"/>
        </w:rPr>
        <w:t>a) Organización de ingresos y gastos;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lang w:val="es-AR"/>
        </w:rPr>
        <w:t>b) Elaboración de presupuestos personales;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lang w:val="es-AR"/>
        </w:rPr>
        <w:t>c) Ahorro y planificación;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lang w:val="es-AR"/>
        </w:rPr>
        <w:t>d) Funcionamiento básico de cuentas bancarias y billeteras virtuales;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lang w:val="es-AR"/>
        </w:rPr>
        <w:t>e) Medios de pago;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lang w:val="es-AR"/>
        </w:rPr>
        <w:t>f) Crédito, intereses y endeudamiento responsable;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lang w:val="es-AR"/>
        </w:rPr>
        <w:t>g) Conceptos elementales de inversión;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lang w:val="es-AR"/>
        </w:rPr>
        <w:t>h) Prevención de fraudes y estafas financieras digitales; e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lang w:val="es-AR"/>
        </w:rPr>
        <w:t>i) Derechos básicos de consumidores y usuarios financieros.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rStyle w:val="Textoennegrita"/>
          <w:lang w:val="es-AR"/>
        </w:rPr>
        <w:t>2. PREPARACIÓN PARA EL MUNDO DEL TRABAJO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lang w:val="es-AR"/>
        </w:rPr>
        <w:t>Comprenderá: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lang w:val="es-AR"/>
        </w:rPr>
        <w:t>a) Elaboración del primer currículum vitae;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lang w:val="es-AR"/>
        </w:rPr>
        <w:t>b) Preparación para entrevistas laborales;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lang w:val="es-AR"/>
        </w:rPr>
        <w:t>c) Herramientas para la búsqueda de empleo;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lang w:val="es-AR"/>
        </w:rPr>
        <w:t>d) Utilización responsable de plataformas digitales profesionales y laborales;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lang w:val="es-AR"/>
        </w:rPr>
        <w:t>e) Identificación y presentación de habilidades personales;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lang w:val="es-AR"/>
        </w:rPr>
        <w:lastRenderedPageBreak/>
        <w:t>f) Nociones elementales sobre derechos y obligaciones laborales;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lang w:val="es-AR"/>
        </w:rPr>
        <w:t>g) Comunicación en ámbitos de trabajo; y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lang w:val="es-AR"/>
        </w:rPr>
        <w:t>h) Conocimiento de perfiles y competencias actualmente requeridos por los distintos sectores productivos.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rStyle w:val="Textoennegrita"/>
          <w:lang w:val="es-AR"/>
        </w:rPr>
        <w:t>3. ORIENTACIÓN VOCACIONAL Y PROYECTO DE VIDA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lang w:val="es-AR"/>
        </w:rPr>
        <w:t>Comprenderá actividades destinadas a: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lang w:val="es-AR"/>
        </w:rPr>
        <w:t>a) Identificar intereses, capacidades y aptitudes;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lang w:val="es-AR"/>
        </w:rPr>
        <w:t>b) Conocer carreras universitarias, terciarias, técnicas y formación profesional;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lang w:val="es-AR"/>
        </w:rPr>
        <w:t>c) Conocer oficios y nuevas alternativas laborales;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lang w:val="es-AR"/>
        </w:rPr>
        <w:t>d) Informar sobre becas y oportunidades de formación;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lang w:val="es-AR"/>
        </w:rPr>
        <w:t>e) Acercar experiencias de estudiantes, profesionales y trabajadores; y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lang w:val="es-AR"/>
        </w:rPr>
        <w:t>f) Promover la planificación de objetivos personales, educativos y laborales.</w:t>
      </w:r>
    </w:p>
    <w:p w:rsidR="007B0D83" w:rsidRPr="007B0D83" w:rsidRDefault="006E7CB8" w:rsidP="007B0D83">
      <w:pPr>
        <w:pStyle w:val="isselectedend"/>
        <w:spacing w:line="360" w:lineRule="auto"/>
        <w:jc w:val="both"/>
        <w:rPr>
          <w:lang w:val="es-AR"/>
        </w:rPr>
      </w:pPr>
      <w:r>
        <w:rPr>
          <w:rStyle w:val="Textoennegrita"/>
          <w:lang w:val="es-AR"/>
        </w:rPr>
        <w:t>4. EMPRENDIMIENTOS</w:t>
      </w:r>
      <w:r w:rsidR="007B0D83" w:rsidRPr="007B0D83">
        <w:rPr>
          <w:rStyle w:val="Textoennegrita"/>
          <w:lang w:val="es-AR"/>
        </w:rPr>
        <w:t xml:space="preserve"> E INNOVACIÓN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lang w:val="es-AR"/>
        </w:rPr>
        <w:t>Comprenderá: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lang w:val="es-AR"/>
        </w:rPr>
        <w:t>a) Generación y desarrollo de ideas;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lang w:val="es-AR"/>
        </w:rPr>
        <w:t>b) Identificación de necesidades y oportunidades;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lang w:val="es-AR"/>
        </w:rPr>
        <w:t>c) Elaboración de proyectos;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lang w:val="es-AR"/>
        </w:rPr>
        <w:t>d) Modelos básicos de costos y administración;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lang w:val="es-AR"/>
        </w:rPr>
        <w:lastRenderedPageBreak/>
        <w:t>e) Trabajo en equipo;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lang w:val="es-AR"/>
        </w:rPr>
        <w:t>f) Comunicación y presentación de proyectos;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lang w:val="es-AR"/>
        </w:rPr>
        <w:t>g) Innovación y resolución de problemas; y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lang w:val="es-AR"/>
        </w:rPr>
        <w:t>h) Desarrollo de experiencias emprendedoras prácticas.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rStyle w:val="Textoennegrita"/>
          <w:lang w:val="es-AR"/>
        </w:rPr>
        <w:t>5. HABILIDADES PARA EL FUTURO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lang w:val="es-AR"/>
        </w:rPr>
        <w:t>Se promoverá especialmente el desarrollo de: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lang w:val="es-AR"/>
        </w:rPr>
        <w:t>a) Pensamiento crítico;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lang w:val="es-AR"/>
        </w:rPr>
        <w:t>b) Comunicación;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lang w:val="es-AR"/>
        </w:rPr>
        <w:t>c) Trabajo colaborativo;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lang w:val="es-AR"/>
        </w:rPr>
        <w:t>d) Creatividad;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lang w:val="es-AR"/>
        </w:rPr>
        <w:t>e) Liderazgo;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lang w:val="es-AR"/>
        </w:rPr>
        <w:t>f) Resolución de problemas;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lang w:val="es-AR"/>
        </w:rPr>
        <w:t>g) Organización y planificación;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lang w:val="es-AR"/>
        </w:rPr>
        <w:t>h) Toma responsable de decisiones; e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lang w:val="es-AR"/>
        </w:rPr>
        <w:t>i) Adaptabilidad frente a los cambios.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rStyle w:val="Textoennegrita"/>
          <w:lang w:val="es-AR"/>
        </w:rPr>
        <w:t>6. TECNOLOGÍA, CIUDADANÍA DIGITAL E INTELIGENCIA ARTIFICIAL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lang w:val="es-AR"/>
        </w:rPr>
        <w:t>Comprenderá: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lang w:val="es-AR"/>
        </w:rPr>
        <w:t>a) Alfabetización digital;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lang w:val="es-AR"/>
        </w:rPr>
        <w:lastRenderedPageBreak/>
        <w:t>b) Utilización responsable de herramientas tecnológicas;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lang w:val="es-AR"/>
        </w:rPr>
        <w:t>c) Nociones introductorias sobre inteligencia artificial;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lang w:val="es-AR"/>
        </w:rPr>
        <w:t>d) Aplicaciones de la inteligencia artificial en educación, trabajo y producción;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lang w:val="es-AR"/>
        </w:rPr>
        <w:t>e) Pensamiento crítico frente a contenidos generados digitalmente;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lang w:val="es-AR"/>
        </w:rPr>
        <w:t>f) Protección de datos personales y seguridad digital;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lang w:val="es-AR"/>
        </w:rPr>
        <w:t>g) Prevención de estafas y riesgos en entornos digitales; y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lang w:val="es-AR"/>
        </w:rPr>
        <w:t>h) Conocimiento de nuevas profesiones y actividades vinculadas con la transformación tecnológica.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rStyle w:val="Textoennegrita"/>
          <w:lang w:val="es-AR"/>
        </w:rPr>
        <w:t>ARTÍCULO 5°.-</w:t>
      </w:r>
      <w:r w:rsidRPr="007B0D83">
        <w:rPr>
          <w:lang w:val="es-AR"/>
        </w:rPr>
        <w:t xml:space="preserve"> Las actividades deberán priorizar metodologías </w:t>
      </w:r>
      <w:r w:rsidRPr="006E7CB8">
        <w:rPr>
          <w:rStyle w:val="Textoennegrita"/>
          <w:b w:val="0"/>
          <w:lang w:val="es-AR"/>
        </w:rPr>
        <w:t>prácticas, participativas y basadas en experiencias</w:t>
      </w:r>
      <w:r w:rsidRPr="007B0D83">
        <w:rPr>
          <w:lang w:val="es-AR"/>
        </w:rPr>
        <w:t xml:space="preserve">, pudiendo implementarse mediante talleres, simulaciones, resolución de casos, elaboración de proyectos, encuentros con profesionales, visitas a empresas e instituciones, </w:t>
      </w:r>
      <w:proofErr w:type="spellStart"/>
      <w:r w:rsidRPr="007B0D83">
        <w:rPr>
          <w:lang w:val="es-AR"/>
        </w:rPr>
        <w:t>mentorías</w:t>
      </w:r>
      <w:proofErr w:type="spellEnd"/>
      <w:r w:rsidRPr="007B0D83">
        <w:rPr>
          <w:lang w:val="es-AR"/>
        </w:rPr>
        <w:t>, experiencias educativas y demás modalidades que permitan aplicar los conocimientos adquiridos.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rStyle w:val="Textoennegrita"/>
          <w:lang w:val="es-AR"/>
        </w:rPr>
        <w:t xml:space="preserve">ARTÍCULO 6°.- </w:t>
      </w:r>
      <w:r w:rsidRPr="006E7CB8">
        <w:rPr>
          <w:rStyle w:val="Textoennegrita"/>
          <w:b w:val="0"/>
          <w:lang w:val="es-AR"/>
        </w:rPr>
        <w:t>Créase</w:t>
      </w:r>
      <w:r w:rsidRPr="006E7CB8">
        <w:rPr>
          <w:b/>
          <w:lang w:val="es-AR"/>
        </w:rPr>
        <w:t xml:space="preserve"> </w:t>
      </w:r>
      <w:r w:rsidRPr="006E7CB8">
        <w:rPr>
          <w:lang w:val="es-AR"/>
        </w:rPr>
        <w:t>en el marco del Programa la actividad denominada</w:t>
      </w:r>
      <w:r w:rsidRPr="006E7CB8">
        <w:rPr>
          <w:b/>
          <w:lang w:val="es-AR"/>
        </w:rPr>
        <w:t xml:space="preserve"> </w:t>
      </w:r>
      <w:r w:rsidRPr="006E7CB8">
        <w:rPr>
          <w:rStyle w:val="Textoennegrita"/>
          <w:b w:val="0"/>
          <w:lang w:val="es-AR"/>
        </w:rPr>
        <w:t>“Mi Primer Proyecto”</w:t>
      </w:r>
      <w:r w:rsidRPr="006E7CB8">
        <w:rPr>
          <w:b/>
          <w:lang w:val="es-AR"/>
        </w:rPr>
        <w:t xml:space="preserve">, </w:t>
      </w:r>
      <w:r w:rsidRPr="007B0D83">
        <w:rPr>
          <w:lang w:val="es-AR"/>
        </w:rPr>
        <w:t>mediante la cual los estudiantes participantes podrán organizarse en equipos para identificar una necesidad, problema u oportunidad de su comunidad y diseñar una propuesta innovadora, emprendimiento o solución destinada a abordarla.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lang w:val="es-AR"/>
        </w:rPr>
        <w:t>Los proyectos podrán ser presentados anualmente en una instancia municipal de exposición e intercambio.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rStyle w:val="Textoennegrita"/>
          <w:lang w:val="es-AR"/>
        </w:rPr>
        <w:t xml:space="preserve">ARTÍCULO 7°.- </w:t>
      </w:r>
      <w:r w:rsidRPr="006E7CB8">
        <w:rPr>
          <w:rStyle w:val="Textoennegrita"/>
          <w:b w:val="0"/>
          <w:lang w:val="es-AR"/>
        </w:rPr>
        <w:t>Créase</w:t>
      </w:r>
      <w:r w:rsidRPr="006E7CB8">
        <w:rPr>
          <w:b/>
          <w:lang w:val="es-AR"/>
        </w:rPr>
        <w:t xml:space="preserve"> </w:t>
      </w:r>
      <w:r w:rsidRPr="00CE2135">
        <w:rPr>
          <w:lang w:val="es-AR"/>
        </w:rPr>
        <w:t>la</w:t>
      </w:r>
      <w:r w:rsidRPr="006E7CB8">
        <w:rPr>
          <w:b/>
          <w:lang w:val="es-AR"/>
        </w:rPr>
        <w:t xml:space="preserve"> </w:t>
      </w:r>
      <w:r w:rsidRPr="006E7CB8">
        <w:rPr>
          <w:rStyle w:val="Textoennegrita"/>
          <w:b w:val="0"/>
          <w:lang w:val="es-AR"/>
        </w:rPr>
        <w:t>Jornada Municipal “</w:t>
      </w:r>
      <w:r w:rsidR="00CE2135">
        <w:rPr>
          <w:rStyle w:val="Textoennegrita"/>
          <w:b w:val="0"/>
          <w:lang w:val="es-AR"/>
        </w:rPr>
        <w:t>Preparándonos para el presente</w:t>
      </w:r>
      <w:r w:rsidR="00CE2135" w:rsidRPr="00CE2135">
        <w:rPr>
          <w:rStyle w:val="Textoennegrita"/>
          <w:b w:val="0"/>
          <w:lang w:val="es-AR"/>
        </w:rPr>
        <w:t xml:space="preserve"> y sumar herramientas en habilidades blandas, trabajo en equipo y cooperación</w:t>
      </w:r>
      <w:r w:rsidRPr="007B0D83">
        <w:rPr>
          <w:rStyle w:val="Textoennegrita"/>
          <w:lang w:val="es-AR"/>
        </w:rPr>
        <w:t>”</w:t>
      </w:r>
      <w:r w:rsidRPr="007B0D83">
        <w:rPr>
          <w:lang w:val="es-AR"/>
        </w:rPr>
        <w:t xml:space="preserve">, a realizarse al menos una vez durante cada ciclo lectivo, destinada a reunir a estudiantes secundarios con </w:t>
      </w:r>
      <w:r w:rsidRPr="007B0D83">
        <w:rPr>
          <w:lang w:val="es-AR"/>
        </w:rPr>
        <w:lastRenderedPageBreak/>
        <w:t>universidades, institutos terciarios, centros de formación profesional, empresas, comercios, emprendedores, profesionales, trabajadores y organismos públicos.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lang w:val="es-AR"/>
        </w:rPr>
        <w:t>La Jornada tendrá por finalidad acercar a los jóvenes información y experiencias concretas vinculadas con educación, empleo, profesiones, oficios, emprendimientos y nuevas tecnologías.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rStyle w:val="Textoennegrita"/>
          <w:lang w:val="es-AR"/>
        </w:rPr>
        <w:t>ARTÍCULO 8°.-</w:t>
      </w:r>
      <w:r w:rsidRPr="007B0D83">
        <w:rPr>
          <w:lang w:val="es-AR"/>
        </w:rPr>
        <w:t xml:space="preserve"> El Departamento Ejecutivo determinará la Autoridad de Aplicación, procurando la intervención coordinada de las áreas municipales con competencia en </w:t>
      </w:r>
      <w:r w:rsidRPr="006E7CB8">
        <w:rPr>
          <w:rStyle w:val="Textoennegrita"/>
          <w:b w:val="0"/>
          <w:lang w:val="es-AR"/>
        </w:rPr>
        <w:t>Educación, Desarrollo Productivo, Empleo y Juventud</w:t>
      </w:r>
      <w:r w:rsidRPr="006E7CB8">
        <w:rPr>
          <w:b/>
          <w:lang w:val="es-AR"/>
        </w:rPr>
        <w:t xml:space="preserve">, </w:t>
      </w:r>
      <w:r w:rsidRPr="007B0D83">
        <w:rPr>
          <w:lang w:val="es-AR"/>
        </w:rPr>
        <w:t>y la articulación con los programas municipales existentes relacionados con educación y trabajo.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rStyle w:val="Textoennegrita"/>
          <w:lang w:val="es-AR"/>
        </w:rPr>
        <w:t>ARTÍCULO 9°.-</w:t>
      </w:r>
      <w:r w:rsidRPr="007B0D83">
        <w:rPr>
          <w:lang w:val="es-AR"/>
        </w:rPr>
        <w:t xml:space="preserve"> La Autoridad de Aplicación podrá celebrar convenios de colaboración con: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lang w:val="es-AR"/>
        </w:rPr>
        <w:t>a) Dirección General de Cultura y Educación de la Provincia de Buenos Aires;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lang w:val="es-AR"/>
        </w:rPr>
        <w:t>b) Consejo Escolar y autoridades educativas distritales;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lang w:val="es-AR"/>
        </w:rPr>
        <w:t>c) Universidades e institutos de educación superior;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lang w:val="es-AR"/>
        </w:rPr>
        <w:t>d) Centros de Formación Profesional;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lang w:val="es-AR"/>
        </w:rPr>
        <w:t>e) Empresas, comercios y sectores productivos;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lang w:val="es-AR"/>
        </w:rPr>
        <w:t>f) Cámaras empresariales;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lang w:val="es-AR"/>
        </w:rPr>
        <w:t>g) Colegios y consejos profesionales;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lang w:val="es-AR"/>
        </w:rPr>
        <w:t>h) Organizaciones de la sociedad civil con experiencia acreditada en las materias comprendidas por el Programa; y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lang w:val="es-AR"/>
        </w:rPr>
        <w:t>i) Organismos públicos nacionales y provinciales.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rStyle w:val="Textoennegrita"/>
          <w:lang w:val="es-AR"/>
        </w:rPr>
        <w:lastRenderedPageBreak/>
        <w:t>ARTÍCULO 10°.-</w:t>
      </w:r>
      <w:r w:rsidRPr="007B0D83">
        <w:rPr>
          <w:lang w:val="es-AR"/>
        </w:rPr>
        <w:t xml:space="preserve"> Las articulaciones previstas en el artículo precedente deberán respetar las competencias propias de las autoridades educativas y garantizar que la participación de instituciones, empresas u organizaciones privadas posea </w:t>
      </w:r>
      <w:r w:rsidRPr="006E7CB8">
        <w:rPr>
          <w:rStyle w:val="Textoennegrita"/>
          <w:b w:val="0"/>
          <w:lang w:val="es-AR"/>
        </w:rPr>
        <w:t>finalidad exclusivamente educativa y formativa</w:t>
      </w:r>
      <w:r w:rsidRPr="006E7CB8">
        <w:rPr>
          <w:b/>
          <w:lang w:val="es-AR"/>
        </w:rPr>
        <w:t>,</w:t>
      </w:r>
      <w:r w:rsidRPr="007B0D83">
        <w:rPr>
          <w:lang w:val="es-AR"/>
        </w:rPr>
        <w:t xml:space="preserve"> quedando prohibida la utilización de las actividades para publicidad comercial directa dirigida a los estudiantes.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rStyle w:val="Textoennegrita"/>
          <w:lang w:val="es-AR"/>
        </w:rPr>
        <w:t>ARTÍCULO 11°.-</w:t>
      </w:r>
      <w:r w:rsidRPr="007B0D83">
        <w:rPr>
          <w:lang w:val="es-AR"/>
        </w:rPr>
        <w:t xml:space="preserve"> La participación de los establecimientos educativos será instrumentada mediante los mecanismos de articulación correspondientes con las autoridades educativas competentes, procurando garantizar el acceso progresivo de estudiantes de establecimientos de gestión pública y privada del Partido.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rStyle w:val="Textoennegrita"/>
          <w:lang w:val="es-AR"/>
        </w:rPr>
        <w:t>ARTÍCULO 12°.-</w:t>
      </w:r>
      <w:r w:rsidRPr="007B0D83">
        <w:rPr>
          <w:lang w:val="es-AR"/>
        </w:rPr>
        <w:t xml:space="preserve"> La Autoridad de Aplicación deberá procurar especialmente que las actividades alcancen a estudiantes que, por razones socioeconómicas, territoriales o de acceso a recursos, cuenten con menores oportunidades de acceder por otros medios a capacitaciones, orientación profesional o experiencias de vinculación con el mundo laboral.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rStyle w:val="Textoennegrita"/>
          <w:lang w:val="es-AR"/>
        </w:rPr>
        <w:t>ARTÍCULO 13°.-</w:t>
      </w:r>
      <w:r w:rsidRPr="007B0D83">
        <w:rPr>
          <w:lang w:val="es-AR"/>
        </w:rPr>
        <w:t xml:space="preserve"> El Programa deberá articularse con las políticas municipales existentes de formación, prácticas </w:t>
      </w:r>
      <w:proofErr w:type="spellStart"/>
      <w:r w:rsidRPr="007B0D83">
        <w:rPr>
          <w:lang w:val="es-AR"/>
        </w:rPr>
        <w:t>profesionalizantes</w:t>
      </w:r>
      <w:proofErr w:type="spellEnd"/>
      <w:r w:rsidRPr="007B0D83">
        <w:rPr>
          <w:lang w:val="es-AR"/>
        </w:rPr>
        <w:t>, intermediación laboral, orientación educativa y vinculación con el sector productivo, evitando la duplicación de estructuras y recursos.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rStyle w:val="Textoennegrita"/>
          <w:lang w:val="es-AR"/>
        </w:rPr>
        <w:t>ARTÍCULO 14°.-</w:t>
      </w:r>
      <w:r w:rsidRPr="007B0D83">
        <w:rPr>
          <w:lang w:val="es-AR"/>
        </w:rPr>
        <w:t xml:space="preserve"> La Autoridad de Aplicación elaborará anualmente un informe de implementación que deberá contener, como mínimo: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lang w:val="es-AR"/>
        </w:rPr>
        <w:t>a) Cantidad de establecimientos participantes;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lang w:val="es-AR"/>
        </w:rPr>
        <w:t>b) Cantidad de estudiantes alcanzados;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lang w:val="es-AR"/>
        </w:rPr>
        <w:t>c) Cantidad y tipo de actividades realizadas;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lang w:val="es-AR"/>
        </w:rPr>
        <w:t>d) Instituciones y actores participantes;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lang w:val="es-AR"/>
        </w:rPr>
        <w:t>e) Ejes temáticos desarrollados;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lang w:val="es-AR"/>
        </w:rPr>
        <w:lastRenderedPageBreak/>
        <w:t>f) Resultados de las evaluaciones realizadas a los participantes; y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lang w:val="es-AR"/>
        </w:rPr>
        <w:t>g) Propuestas de continuidad o mejora para el ciclo siguiente.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rStyle w:val="Textoennegrita"/>
          <w:lang w:val="es-AR"/>
        </w:rPr>
        <w:t>ARTÍCULO 15°.-</w:t>
      </w:r>
      <w:r w:rsidRPr="007B0D83">
        <w:rPr>
          <w:lang w:val="es-AR"/>
        </w:rPr>
        <w:t xml:space="preserve"> El Departamento Ejecutivo podrá gestionar financiamiento, becas, aportes, convenios y programas provenientes de organismos públicos, universidades, organizaciones de la sociedad civil y demás instituciones, siempre que resulten compatibles con los objetivos establecidos en la presente.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rStyle w:val="Textoennegrita"/>
          <w:lang w:val="es-AR"/>
        </w:rPr>
        <w:t>ARTÍCULO 16°.-</w:t>
      </w:r>
      <w:r w:rsidRPr="007B0D83">
        <w:rPr>
          <w:lang w:val="es-AR"/>
        </w:rPr>
        <w:t xml:space="preserve"> Los gastos que demande la implementación de la presente serán atendidos con las partidas presupuestarias correspondientes, priorizándose la articulación de recursos humanos, educativos e institucionales ya existentes.</w:t>
      </w:r>
    </w:p>
    <w:p w:rsidR="007B0D83" w:rsidRPr="007B0D83" w:rsidRDefault="007B0D83" w:rsidP="007B0D83">
      <w:pPr>
        <w:pStyle w:val="isselectedend"/>
        <w:spacing w:line="360" w:lineRule="auto"/>
        <w:jc w:val="both"/>
        <w:rPr>
          <w:lang w:val="es-AR"/>
        </w:rPr>
      </w:pPr>
      <w:r w:rsidRPr="007B0D83">
        <w:rPr>
          <w:rStyle w:val="Textoennegrita"/>
          <w:lang w:val="es-AR"/>
        </w:rPr>
        <w:t>ARTÍCULO 17°.-</w:t>
      </w:r>
      <w:r>
        <w:rPr>
          <w:lang w:val="es-AR"/>
        </w:rPr>
        <w:t xml:space="preserve"> De forma</w:t>
      </w:r>
    </w:p>
    <w:p w:rsidR="007270DE" w:rsidRPr="007270DE" w:rsidRDefault="007270DE" w:rsidP="007B0D83">
      <w:pPr>
        <w:spacing w:after="140" w:line="360" w:lineRule="auto"/>
        <w:jc w:val="both"/>
        <w:rPr>
          <w:sz w:val="22"/>
          <w:szCs w:val="22"/>
        </w:rPr>
      </w:pPr>
    </w:p>
    <w:p w:rsidR="007270DE" w:rsidRPr="007270DE" w:rsidRDefault="007270DE" w:rsidP="007B0D83">
      <w:pPr>
        <w:spacing w:after="140" w:line="360" w:lineRule="auto"/>
        <w:jc w:val="both"/>
        <w:rPr>
          <w:sz w:val="22"/>
          <w:szCs w:val="22"/>
        </w:rPr>
      </w:pPr>
    </w:p>
    <w:sectPr w:rsidR="007270DE" w:rsidRPr="007270DE">
      <w:headerReference w:type="default" r:id="rId7"/>
      <w:pgSz w:w="11906" w:h="16838"/>
      <w:pgMar w:top="1418" w:right="1418" w:bottom="1418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5C3D" w:rsidRDefault="002C5C3D" w:rsidP="005F2B45">
      <w:r>
        <w:separator/>
      </w:r>
    </w:p>
  </w:endnote>
  <w:endnote w:type="continuationSeparator" w:id="0">
    <w:p w:rsidR="002C5C3D" w:rsidRDefault="002C5C3D" w:rsidP="005F2B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5C3D" w:rsidRDefault="002C5C3D" w:rsidP="005F2B45">
      <w:r>
        <w:separator/>
      </w:r>
    </w:p>
  </w:footnote>
  <w:footnote w:type="continuationSeparator" w:id="0">
    <w:p w:rsidR="002C5C3D" w:rsidRDefault="002C5C3D" w:rsidP="005F2B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2B45" w:rsidRPr="005F2B45" w:rsidRDefault="005F2B45" w:rsidP="005F2B45">
    <w:pPr>
      <w:ind w:left="170"/>
      <w:jc w:val="center"/>
      <w:rPr>
        <w:rFonts w:ascii="Footlight MT Light" w:hAnsi="Footlight MT Light"/>
        <w:color w:val="000000"/>
        <w:sz w:val="20"/>
        <w:szCs w:val="20"/>
        <w:lang w:eastAsia="es-ES"/>
      </w:rPr>
    </w:pPr>
    <w:r w:rsidRPr="005F2B45">
      <w:rPr>
        <w:rFonts w:ascii="Footlight MT Light" w:hAnsi="Footlight MT Light"/>
        <w:noProof/>
        <w:color w:val="000000"/>
        <w:sz w:val="20"/>
        <w:szCs w:val="20"/>
        <w:lang w:eastAsia="es-AR"/>
      </w:rPr>
      <w:drawing>
        <wp:inline distT="0" distB="0" distL="0" distR="0" wp14:anchorId="5852DAFC" wp14:editId="7DA7CD49">
          <wp:extent cx="695325" cy="600075"/>
          <wp:effectExtent l="0" t="0" r="9525" b="9525"/>
          <wp:docPr id="1" name="Imagen 1" descr="Escudo Chascomú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scudo Chascomú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32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F2B45" w:rsidRPr="005F2B45" w:rsidRDefault="005F2B45" w:rsidP="005F2B45">
    <w:pPr>
      <w:keepNext/>
      <w:ind w:left="170"/>
      <w:jc w:val="center"/>
      <w:outlineLvl w:val="0"/>
      <w:rPr>
        <w:b/>
        <w:bCs/>
        <w:color w:val="000000"/>
        <w:sz w:val="22"/>
        <w:szCs w:val="22"/>
        <w:lang w:eastAsia="es-ES"/>
      </w:rPr>
    </w:pPr>
    <w:r w:rsidRPr="005F2B45">
      <w:rPr>
        <w:b/>
        <w:bCs/>
        <w:color w:val="000000"/>
        <w:sz w:val="22"/>
        <w:szCs w:val="22"/>
        <w:lang w:eastAsia="es-ES"/>
      </w:rPr>
      <w:t>Honorable Concejo Deliberante</w:t>
    </w:r>
  </w:p>
  <w:p w:rsidR="005F2B45" w:rsidRPr="005F2B45" w:rsidRDefault="005F2B45" w:rsidP="005F2B45">
    <w:pPr>
      <w:ind w:left="170"/>
      <w:jc w:val="center"/>
      <w:rPr>
        <w:b/>
        <w:bCs/>
        <w:color w:val="000000"/>
        <w:sz w:val="22"/>
        <w:szCs w:val="22"/>
        <w:lang w:eastAsia="es-ES"/>
      </w:rPr>
    </w:pPr>
    <w:r w:rsidRPr="005F2B45">
      <w:rPr>
        <w:b/>
        <w:bCs/>
        <w:color w:val="000000"/>
        <w:sz w:val="22"/>
        <w:szCs w:val="22"/>
        <w:lang w:eastAsia="es-ES"/>
      </w:rPr>
      <w:t>Mitre 38 -    Chascomús</w:t>
    </w:r>
  </w:p>
  <w:p w:rsidR="005F2B45" w:rsidRPr="005F2B45" w:rsidRDefault="005F2B45" w:rsidP="005F2B45">
    <w:pPr>
      <w:ind w:left="170"/>
      <w:jc w:val="center"/>
      <w:rPr>
        <w:b/>
        <w:bCs/>
        <w:color w:val="000000"/>
        <w:sz w:val="22"/>
        <w:szCs w:val="22"/>
        <w:lang w:eastAsia="es-ES"/>
      </w:rPr>
    </w:pPr>
    <w:r w:rsidRPr="005F2B45">
      <w:rPr>
        <w:b/>
        <w:bCs/>
        <w:color w:val="000000"/>
        <w:sz w:val="22"/>
        <w:szCs w:val="22"/>
        <w:lang w:eastAsia="es-ES"/>
      </w:rPr>
      <w:t>Bloques POTENCIA - GEN</w:t>
    </w:r>
  </w:p>
  <w:p w:rsidR="005F2B45" w:rsidRPr="005F2B45" w:rsidRDefault="005F2B45" w:rsidP="005F2B45">
    <w:pPr>
      <w:ind w:left="170"/>
      <w:jc w:val="center"/>
      <w:rPr>
        <w:b/>
        <w:lang w:val="es-ES_tradnl" w:eastAsia="en-US"/>
      </w:rPr>
    </w:pPr>
    <w:r w:rsidRPr="005F2B45">
      <w:rPr>
        <w:b/>
        <w:bCs/>
        <w:color w:val="000000"/>
        <w:sz w:val="22"/>
        <w:szCs w:val="22"/>
        <w:lang w:eastAsia="es-ES"/>
      </w:rPr>
      <w:t>“</w:t>
    </w:r>
    <w:r w:rsidRPr="005F2B45">
      <w:rPr>
        <w:rFonts w:eastAsia="Calibri"/>
        <w:b/>
        <w:sz w:val="22"/>
        <w:szCs w:val="22"/>
        <w:lang w:val="es-ES" w:eastAsia="en-US"/>
      </w:rPr>
      <w:t>2026: Año del 200° Aniversario de la Escuela Primaria N° 1 “Bernardino Rivadavia”</w:t>
    </w:r>
  </w:p>
  <w:p w:rsidR="005F2B45" w:rsidRPr="005F2B45" w:rsidRDefault="005F2B45" w:rsidP="005F2B45">
    <w:pPr>
      <w:jc w:val="center"/>
      <w:rPr>
        <w:b/>
        <w:sz w:val="22"/>
        <w:szCs w:val="22"/>
        <w:lang w:val="es-ES" w:eastAsia="es-ES"/>
      </w:rPr>
    </w:pPr>
  </w:p>
  <w:p w:rsidR="005F2B45" w:rsidRPr="005F2B45" w:rsidRDefault="005F2B45">
    <w:pPr>
      <w:pStyle w:val="Encabezado"/>
      <w:rPr>
        <w:lang w:val="es-E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F0B269A"/>
    <w:multiLevelType w:val="hybridMultilevel"/>
    <w:tmpl w:val="250A3EC0"/>
    <w:lvl w:ilvl="0" w:tplc="CBC02D38">
      <w:start w:val="1"/>
      <w:numFmt w:val="bullet"/>
      <w:lvlText w:val="●"/>
      <w:lvlJc w:val="left"/>
      <w:pPr>
        <w:ind w:left="720" w:hanging="360"/>
      </w:pPr>
    </w:lvl>
    <w:lvl w:ilvl="1" w:tplc="2B18955E">
      <w:start w:val="1"/>
      <w:numFmt w:val="bullet"/>
      <w:lvlText w:val="○"/>
      <w:lvlJc w:val="left"/>
      <w:pPr>
        <w:ind w:left="1440" w:hanging="360"/>
      </w:pPr>
    </w:lvl>
    <w:lvl w:ilvl="2" w:tplc="C05E7FB0">
      <w:start w:val="1"/>
      <w:numFmt w:val="bullet"/>
      <w:lvlText w:val="■"/>
      <w:lvlJc w:val="left"/>
      <w:pPr>
        <w:ind w:left="2160" w:hanging="360"/>
      </w:pPr>
    </w:lvl>
    <w:lvl w:ilvl="3" w:tplc="E1749A0C">
      <w:start w:val="1"/>
      <w:numFmt w:val="bullet"/>
      <w:lvlText w:val="●"/>
      <w:lvlJc w:val="left"/>
      <w:pPr>
        <w:ind w:left="2880" w:hanging="360"/>
      </w:pPr>
    </w:lvl>
    <w:lvl w:ilvl="4" w:tplc="23BC62F6">
      <w:start w:val="1"/>
      <w:numFmt w:val="bullet"/>
      <w:lvlText w:val="○"/>
      <w:lvlJc w:val="left"/>
      <w:pPr>
        <w:ind w:left="3600" w:hanging="360"/>
      </w:pPr>
    </w:lvl>
    <w:lvl w:ilvl="5" w:tplc="E3F4C714">
      <w:start w:val="1"/>
      <w:numFmt w:val="bullet"/>
      <w:lvlText w:val="■"/>
      <w:lvlJc w:val="left"/>
      <w:pPr>
        <w:ind w:left="4320" w:hanging="360"/>
      </w:pPr>
    </w:lvl>
    <w:lvl w:ilvl="6" w:tplc="C7DE0798">
      <w:start w:val="1"/>
      <w:numFmt w:val="bullet"/>
      <w:lvlText w:val="●"/>
      <w:lvlJc w:val="left"/>
      <w:pPr>
        <w:ind w:left="5040" w:hanging="360"/>
      </w:pPr>
    </w:lvl>
    <w:lvl w:ilvl="7" w:tplc="C76ABA4A">
      <w:start w:val="1"/>
      <w:numFmt w:val="bullet"/>
      <w:lvlText w:val="●"/>
      <w:lvlJc w:val="left"/>
      <w:pPr>
        <w:ind w:left="5760" w:hanging="360"/>
      </w:pPr>
    </w:lvl>
    <w:lvl w:ilvl="8" w:tplc="40C664C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9C0"/>
    <w:rsid w:val="000B79A3"/>
    <w:rsid w:val="002C5C3D"/>
    <w:rsid w:val="004D37EE"/>
    <w:rsid w:val="005F2B45"/>
    <w:rsid w:val="005F6A4C"/>
    <w:rsid w:val="006376F0"/>
    <w:rsid w:val="006E7CB8"/>
    <w:rsid w:val="006F2058"/>
    <w:rsid w:val="007270DE"/>
    <w:rsid w:val="007B0D83"/>
    <w:rsid w:val="009469EC"/>
    <w:rsid w:val="009959C0"/>
    <w:rsid w:val="00B60E34"/>
    <w:rsid w:val="00B6102B"/>
    <w:rsid w:val="00CE2135"/>
    <w:rsid w:val="00CE7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1DF5A8-3FD2-1743-9FC0-7DD21505B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es-AR" w:eastAsia="es-ES_trad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uesto">
    <w:name w:val="Title"/>
    <w:uiPriority w:val="10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5F2B4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F2B45"/>
  </w:style>
  <w:style w:type="paragraph" w:styleId="Piedepgina">
    <w:name w:val="footer"/>
    <w:basedOn w:val="Normal"/>
    <w:link w:val="PiedepginaCar"/>
    <w:uiPriority w:val="99"/>
    <w:unhideWhenUsed/>
    <w:rsid w:val="005F2B4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F2B45"/>
  </w:style>
  <w:style w:type="paragraph" w:customStyle="1" w:styleId="isselectedend">
    <w:name w:val="isselectedend"/>
    <w:basedOn w:val="Normal"/>
    <w:rsid w:val="007B0D83"/>
    <w:pPr>
      <w:spacing w:before="100" w:beforeAutospacing="1" w:after="100" w:afterAutospacing="1"/>
    </w:pPr>
    <w:rPr>
      <w:lang w:val="en-US" w:eastAsia="en-US"/>
    </w:rPr>
  </w:style>
  <w:style w:type="character" w:styleId="Textoennegrita">
    <w:name w:val="Strong"/>
    <w:basedOn w:val="Fuentedeprrafopredeter"/>
    <w:uiPriority w:val="22"/>
    <w:qFormat/>
    <w:rsid w:val="007B0D8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B0D83"/>
    <w:pPr>
      <w:spacing w:before="100" w:beforeAutospacing="1" w:after="100" w:afterAutospacing="1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309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9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1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2570</Words>
  <Characters>14140</Characters>
  <Application>Microsoft Office Word</Application>
  <DocSecurity>0</DocSecurity>
  <Lines>117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PC1</cp:lastModifiedBy>
  <cp:revision>3</cp:revision>
  <dcterms:created xsi:type="dcterms:W3CDTF">2026-09-22T04:03:00Z</dcterms:created>
  <dcterms:modified xsi:type="dcterms:W3CDTF">2026-09-22T14:14:00Z</dcterms:modified>
</cp:coreProperties>
</file>