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9C0" w:rsidRPr="0085212B" w:rsidRDefault="009959C0" w:rsidP="0085212B">
      <w:pPr>
        <w:spacing w:after="240" w:line="360" w:lineRule="auto"/>
        <w:jc w:val="both"/>
        <w:rPr>
          <w:sz w:val="22"/>
          <w:szCs w:val="22"/>
        </w:rPr>
      </w:pPr>
    </w:p>
    <w:p w:rsidR="009959C0" w:rsidRPr="0085212B" w:rsidRDefault="00B6102B" w:rsidP="0085212B">
      <w:pPr>
        <w:spacing w:after="240" w:line="360" w:lineRule="auto"/>
        <w:jc w:val="both"/>
        <w:rPr>
          <w:sz w:val="22"/>
          <w:szCs w:val="22"/>
        </w:rPr>
      </w:pPr>
      <w:r w:rsidRPr="0085212B">
        <w:rPr>
          <w:sz w:val="22"/>
          <w:szCs w:val="22"/>
        </w:rPr>
        <w:t xml:space="preserve">Chascomús, </w:t>
      </w:r>
      <w:r w:rsidR="0085212B" w:rsidRPr="0085212B">
        <w:rPr>
          <w:sz w:val="22"/>
          <w:szCs w:val="22"/>
        </w:rPr>
        <w:t>22</w:t>
      </w:r>
      <w:r w:rsidRPr="0085212B">
        <w:rPr>
          <w:sz w:val="22"/>
          <w:szCs w:val="22"/>
        </w:rPr>
        <w:t xml:space="preserve"> de septiembre </w:t>
      </w:r>
      <w:r w:rsidR="004D37EE" w:rsidRPr="0085212B">
        <w:rPr>
          <w:sz w:val="22"/>
          <w:szCs w:val="22"/>
        </w:rPr>
        <w:t>de 2026.</w:t>
      </w:r>
    </w:p>
    <w:p w:rsidR="009959C0" w:rsidRPr="0085212B" w:rsidRDefault="004D37EE" w:rsidP="0085212B">
      <w:pPr>
        <w:spacing w:line="360" w:lineRule="auto"/>
        <w:jc w:val="both"/>
        <w:rPr>
          <w:sz w:val="22"/>
          <w:szCs w:val="22"/>
        </w:rPr>
      </w:pPr>
      <w:r w:rsidRPr="0085212B">
        <w:rPr>
          <w:b/>
          <w:bCs/>
          <w:sz w:val="22"/>
          <w:szCs w:val="22"/>
        </w:rPr>
        <w:t>Sra. Presidente del</w:t>
      </w:r>
    </w:p>
    <w:p w:rsidR="009959C0" w:rsidRPr="0085212B" w:rsidRDefault="004D37EE" w:rsidP="0085212B">
      <w:pPr>
        <w:spacing w:line="360" w:lineRule="auto"/>
        <w:jc w:val="both"/>
        <w:rPr>
          <w:sz w:val="22"/>
          <w:szCs w:val="22"/>
        </w:rPr>
      </w:pPr>
      <w:r w:rsidRPr="0085212B">
        <w:rPr>
          <w:b/>
          <w:bCs/>
          <w:sz w:val="22"/>
          <w:szCs w:val="22"/>
        </w:rPr>
        <w:t>Honorable Concejo Deliberante</w:t>
      </w:r>
    </w:p>
    <w:p w:rsidR="009959C0" w:rsidRPr="0085212B" w:rsidRDefault="004D37EE" w:rsidP="0085212B">
      <w:pPr>
        <w:spacing w:line="360" w:lineRule="auto"/>
        <w:jc w:val="both"/>
        <w:rPr>
          <w:sz w:val="22"/>
          <w:szCs w:val="22"/>
        </w:rPr>
      </w:pPr>
      <w:r w:rsidRPr="0085212B">
        <w:rPr>
          <w:b/>
          <w:bCs/>
          <w:sz w:val="22"/>
          <w:szCs w:val="22"/>
        </w:rPr>
        <w:t>OSCAR FREDDY TOLEDO BARZOLA</w:t>
      </w:r>
    </w:p>
    <w:p w:rsidR="009959C0" w:rsidRPr="0085212B" w:rsidRDefault="004D37EE" w:rsidP="0085212B">
      <w:pPr>
        <w:spacing w:after="240" w:line="360" w:lineRule="auto"/>
        <w:jc w:val="both"/>
        <w:rPr>
          <w:sz w:val="22"/>
          <w:szCs w:val="22"/>
        </w:rPr>
      </w:pPr>
      <w:r w:rsidRPr="0085212B">
        <w:rPr>
          <w:b/>
          <w:bCs/>
          <w:sz w:val="22"/>
          <w:szCs w:val="22"/>
        </w:rPr>
        <w:t>S          /          D</w:t>
      </w:r>
    </w:p>
    <w:p w:rsidR="009959C0" w:rsidRPr="0085212B" w:rsidRDefault="004D37EE" w:rsidP="0085212B">
      <w:pPr>
        <w:spacing w:after="120" w:line="360" w:lineRule="auto"/>
        <w:jc w:val="both"/>
        <w:rPr>
          <w:sz w:val="22"/>
          <w:szCs w:val="22"/>
        </w:rPr>
      </w:pPr>
      <w:r w:rsidRPr="0085212B">
        <w:rPr>
          <w:sz w:val="22"/>
          <w:szCs w:val="22"/>
        </w:rPr>
        <w:t>De nuestra consideración:</w:t>
      </w:r>
    </w:p>
    <w:p w:rsidR="009959C0" w:rsidRPr="0085212B" w:rsidRDefault="004D37EE" w:rsidP="0085212B">
      <w:pPr>
        <w:spacing w:after="300" w:line="360" w:lineRule="auto"/>
        <w:ind w:firstLine="1400"/>
        <w:jc w:val="both"/>
        <w:rPr>
          <w:sz w:val="22"/>
          <w:szCs w:val="22"/>
        </w:rPr>
      </w:pPr>
      <w:r w:rsidRPr="0085212B">
        <w:rPr>
          <w:sz w:val="22"/>
          <w:szCs w:val="22"/>
        </w:rPr>
        <w:t>Remitimos copia del presente proyecto para ser incluida en el orden del día de la próxima sesión.</w:t>
      </w:r>
    </w:p>
    <w:p w:rsidR="009959C0" w:rsidRPr="0085212B" w:rsidRDefault="0085212B" w:rsidP="0085212B">
      <w:pPr>
        <w:spacing w:after="300" w:line="360" w:lineRule="auto"/>
        <w:jc w:val="both"/>
        <w:rPr>
          <w:b/>
          <w:bCs/>
          <w:sz w:val="22"/>
          <w:szCs w:val="22"/>
          <w:u w:val="single"/>
        </w:rPr>
      </w:pPr>
      <w:r w:rsidRPr="0085212B">
        <w:rPr>
          <w:b/>
          <w:bCs/>
          <w:sz w:val="22"/>
          <w:szCs w:val="22"/>
          <w:u w:val="single"/>
        </w:rPr>
        <w:t>Creación del Área Natural Protegida Municipal</w:t>
      </w:r>
      <w:r w:rsidR="005055A5">
        <w:rPr>
          <w:b/>
          <w:bCs/>
          <w:sz w:val="22"/>
          <w:szCs w:val="22"/>
          <w:u w:val="single"/>
        </w:rPr>
        <w:t xml:space="preserve"> La Alameda</w:t>
      </w:r>
      <w:bookmarkStart w:id="0" w:name="_GoBack"/>
      <w:bookmarkEnd w:id="0"/>
      <w:r w:rsidRPr="0085212B">
        <w:rPr>
          <w:b/>
          <w:bCs/>
          <w:sz w:val="22"/>
          <w:szCs w:val="22"/>
          <w:u w:val="single"/>
        </w:rPr>
        <w:t xml:space="preserve"> y Bien de Valor Patrimonial Estancia La Alameda </w:t>
      </w:r>
      <w:r w:rsidR="007270DE" w:rsidRPr="0085212B">
        <w:rPr>
          <w:b/>
          <w:bCs/>
          <w:sz w:val="22"/>
          <w:szCs w:val="22"/>
          <w:u w:val="single"/>
        </w:rPr>
        <w:t>.-</w:t>
      </w:r>
    </w:p>
    <w:p w:rsidR="009959C0" w:rsidRPr="0085212B" w:rsidRDefault="004D37EE" w:rsidP="0085212B">
      <w:pPr>
        <w:spacing w:after="120" w:line="360" w:lineRule="auto"/>
        <w:jc w:val="both"/>
        <w:rPr>
          <w:sz w:val="22"/>
          <w:szCs w:val="22"/>
        </w:rPr>
      </w:pPr>
      <w:r w:rsidRPr="0085212B">
        <w:rPr>
          <w:b/>
          <w:bCs/>
          <w:sz w:val="22"/>
          <w:szCs w:val="22"/>
        </w:rPr>
        <w:t>VISTO:</w:t>
      </w:r>
    </w:p>
    <w:p w:rsidR="009959C0" w:rsidRPr="0085212B" w:rsidRDefault="0085212B" w:rsidP="0085212B">
      <w:pPr>
        <w:spacing w:after="240" w:line="360" w:lineRule="auto"/>
        <w:jc w:val="both"/>
        <w:rPr>
          <w:sz w:val="22"/>
          <w:szCs w:val="22"/>
        </w:rPr>
      </w:pPr>
      <w:r w:rsidRPr="0085212B">
        <w:rPr>
          <w:sz w:val="22"/>
          <w:szCs w:val="22"/>
        </w:rPr>
        <w:t xml:space="preserve">La importancia de preservar para los tiempos el mayor pulmón verde que tiene nuestra ciudad; y </w:t>
      </w:r>
      <w:r w:rsidR="004D37EE" w:rsidRPr="0085212B">
        <w:rPr>
          <w:sz w:val="22"/>
          <w:szCs w:val="22"/>
        </w:rPr>
        <w:t>;</w:t>
      </w:r>
    </w:p>
    <w:p w:rsidR="009959C0" w:rsidRPr="0085212B" w:rsidRDefault="004D37EE" w:rsidP="0085212B">
      <w:pPr>
        <w:spacing w:after="120" w:line="360" w:lineRule="auto"/>
        <w:jc w:val="both"/>
        <w:rPr>
          <w:sz w:val="22"/>
          <w:szCs w:val="22"/>
        </w:rPr>
      </w:pPr>
      <w:r w:rsidRPr="0085212B">
        <w:rPr>
          <w:b/>
          <w:bCs/>
          <w:sz w:val="22"/>
          <w:szCs w:val="22"/>
        </w:rPr>
        <w:t>CONSIDERANDO:</w:t>
      </w:r>
    </w:p>
    <w:p w:rsidR="00CB3E16" w:rsidRDefault="0085212B" w:rsidP="0085212B">
      <w:pPr>
        <w:spacing w:after="240" w:line="360" w:lineRule="auto"/>
        <w:jc w:val="both"/>
        <w:rPr>
          <w:sz w:val="22"/>
          <w:szCs w:val="22"/>
        </w:rPr>
      </w:pPr>
      <w:r w:rsidRPr="0085212B">
        <w:rPr>
          <w:sz w:val="22"/>
          <w:szCs w:val="22"/>
        </w:rPr>
        <w:t>Que el inmueble denominado "Estancia La Alameda", ubicado sobre la margen de la Laguna de Chascomús, pertenece al dominio de la Municipalidad de Chascomús y fue entregado en concesión para su explotación como Unidad Turística mediante Licitación Pública N° 03/2003</w:t>
      </w:r>
      <w:r w:rsidR="00CB3E16">
        <w:rPr>
          <w:sz w:val="22"/>
          <w:szCs w:val="22"/>
        </w:rPr>
        <w:t>.</w:t>
      </w:r>
    </w:p>
    <w:p w:rsidR="0085212B" w:rsidRPr="0085212B" w:rsidRDefault="0085212B" w:rsidP="0085212B">
      <w:pPr>
        <w:spacing w:after="240" w:line="360" w:lineRule="auto"/>
        <w:jc w:val="both"/>
        <w:rPr>
          <w:sz w:val="22"/>
          <w:szCs w:val="22"/>
        </w:rPr>
      </w:pPr>
      <w:r w:rsidRPr="0085212B">
        <w:rPr>
          <w:sz w:val="22"/>
          <w:szCs w:val="22"/>
        </w:rPr>
        <w:t xml:space="preserve">Que dentro de dicho predio existe un sector de hecho destinado a reserva ecológica, con forestación consolidada de especies nativas y exóticas, ambientes de ribera y una extensa franja de costa lagunar, que constituye hábitat y área de alimentación, refugio y nidificación de avifauna acuática y de pastizal. </w:t>
      </w:r>
    </w:p>
    <w:p w:rsidR="0085212B" w:rsidRDefault="0085212B" w:rsidP="0085212B">
      <w:pPr>
        <w:spacing w:after="240" w:line="360" w:lineRule="auto"/>
        <w:jc w:val="both"/>
        <w:rPr>
          <w:sz w:val="22"/>
          <w:szCs w:val="22"/>
        </w:rPr>
      </w:pPr>
      <w:r w:rsidRPr="0085212B">
        <w:rPr>
          <w:sz w:val="22"/>
          <w:szCs w:val="22"/>
        </w:rPr>
        <w:t xml:space="preserve">Que dicho sector carece hoy de toda protección jurídica: su permanencia depende exclusivamente de la voluntad del concesionario de turno y de las cláusulas de un contrato que vence en el año 2029, de modo que un cambio de destino, una modificación contractual o una nueva licitación podrían suprimirlo sin que medie acto normativo alguno. </w:t>
      </w:r>
    </w:p>
    <w:p w:rsidR="00CB3E16" w:rsidRPr="0085212B" w:rsidRDefault="00CB3E16" w:rsidP="0085212B">
      <w:pPr>
        <w:spacing w:after="240" w:line="360" w:lineRule="auto"/>
        <w:jc w:val="both"/>
        <w:rPr>
          <w:sz w:val="22"/>
          <w:szCs w:val="22"/>
        </w:rPr>
      </w:pPr>
      <w:r>
        <w:rPr>
          <w:sz w:val="22"/>
          <w:szCs w:val="22"/>
        </w:rPr>
        <w:lastRenderedPageBreak/>
        <w:t>Que la Ordenanza 3166 derogó el artículo 1 de la Ordenanza 1671 que era el único antecedente de algún tipo de resguardo del pulmón verde en cuestión;</w:t>
      </w:r>
    </w:p>
    <w:p w:rsidR="0085212B" w:rsidRPr="0085212B" w:rsidRDefault="0085212B" w:rsidP="0085212B">
      <w:pPr>
        <w:spacing w:after="240" w:line="360" w:lineRule="auto"/>
        <w:jc w:val="both"/>
        <w:rPr>
          <w:sz w:val="22"/>
          <w:szCs w:val="22"/>
        </w:rPr>
      </w:pPr>
      <w:r w:rsidRPr="0085212B">
        <w:rPr>
          <w:sz w:val="22"/>
          <w:szCs w:val="22"/>
        </w:rPr>
        <w:t xml:space="preserve">Que el Concejo Deliberante tiene competencia plena para adoptar esta decisión: el artículo 27 de la Ley Orgánica de las Municipalidades le atribuye la reglamentación del uso del suelo y la conservación de los paisajes y valores locales de interés turístico e histórico; la Ley Provincial N° 11.723 reconoce a los municipios competencia en materia de protección ambiental dentro de su jurisdicción; y el Municipio, </w:t>
      </w:r>
      <w:r w:rsidR="00CB3E16">
        <w:rPr>
          <w:sz w:val="22"/>
          <w:szCs w:val="22"/>
        </w:rPr>
        <w:t>que dispone libremente del inmueble,</w:t>
      </w:r>
      <w:r w:rsidRPr="0085212B">
        <w:rPr>
          <w:sz w:val="22"/>
          <w:szCs w:val="22"/>
        </w:rPr>
        <w:t xml:space="preserve"> se encuentra facultado para afectarlo al destino que estime conveniente al interés general. </w:t>
      </w:r>
    </w:p>
    <w:p w:rsidR="0085212B" w:rsidRPr="0085212B" w:rsidRDefault="0085212B" w:rsidP="0085212B">
      <w:pPr>
        <w:spacing w:after="240" w:line="360" w:lineRule="auto"/>
        <w:jc w:val="both"/>
        <w:rPr>
          <w:sz w:val="22"/>
          <w:szCs w:val="22"/>
        </w:rPr>
      </w:pPr>
      <w:r w:rsidRPr="0085212B">
        <w:rPr>
          <w:sz w:val="22"/>
          <w:szCs w:val="22"/>
        </w:rPr>
        <w:t xml:space="preserve">Que, en consecuencia, la declaración que se propicia se funda en atribuciones propias del Municipio, tiene plena eficacia desde su promulgación y no se encuentra condicionada a acto alguno de otra jurisdicción. </w:t>
      </w:r>
    </w:p>
    <w:p w:rsidR="0085212B" w:rsidRPr="0085212B" w:rsidRDefault="0085212B" w:rsidP="0085212B">
      <w:pPr>
        <w:spacing w:after="240" w:line="360" w:lineRule="auto"/>
        <w:jc w:val="both"/>
        <w:rPr>
          <w:sz w:val="22"/>
          <w:szCs w:val="22"/>
        </w:rPr>
      </w:pPr>
      <w:r w:rsidRPr="0085212B">
        <w:rPr>
          <w:sz w:val="22"/>
          <w:szCs w:val="22"/>
        </w:rPr>
        <w:t>Que la Ley Provincial N° 10.907 —Régimen Regulatorio de Reservas y Parques Naturales— constituye el marco técnico de referencia en la materia: su artículo 1° reconoce como reservas naturales a las áreas que, por razones de interés general de orden científico, económico, estético o educativo, deban sustraerse de la libre intervención humana para asegurar la existencia a perpetuidad de elementos naturales.</w:t>
      </w:r>
    </w:p>
    <w:p w:rsidR="0085212B" w:rsidRPr="0085212B" w:rsidRDefault="0085212B" w:rsidP="0085212B">
      <w:pPr>
        <w:spacing w:after="240" w:line="360" w:lineRule="auto"/>
        <w:jc w:val="both"/>
        <w:rPr>
          <w:sz w:val="22"/>
          <w:szCs w:val="22"/>
        </w:rPr>
      </w:pPr>
      <w:r w:rsidRPr="0085212B">
        <w:rPr>
          <w:sz w:val="22"/>
          <w:szCs w:val="22"/>
        </w:rPr>
        <w:t xml:space="preserve">Que, como pauta de manejo, se adopta la nomenclatura de reserva natural de objetivos definidos, subtipo de objetivos mixtos, por concurrir en el área los caracteres de reserva escénica —valor estético del frente lagunar—, educativa —área cercana a un centro urbano— y de protección —incidencia sobre el suelo—, categoría que admite la actividad humana reglamentada y resulta compatible con la continuidad de la explotación turística del predio. </w:t>
      </w:r>
    </w:p>
    <w:p w:rsidR="0085212B" w:rsidRPr="0085212B" w:rsidRDefault="0085212B" w:rsidP="0085212B">
      <w:pPr>
        <w:spacing w:after="240" w:line="360" w:lineRule="auto"/>
        <w:jc w:val="both"/>
        <w:rPr>
          <w:sz w:val="22"/>
          <w:szCs w:val="22"/>
        </w:rPr>
      </w:pPr>
      <w:r w:rsidRPr="0085212B">
        <w:rPr>
          <w:sz w:val="22"/>
          <w:szCs w:val="22"/>
        </w:rPr>
        <w:t xml:space="preserve">Que el casco histórico de la Estancia La Alameda tiene su origen en la fracción de tierra otorgada hacia 1789 a Juan Gregorio Girado, sargento mayor del Cuerpo de Blandengues que fundó Chascomús, quien junto a Hilaria Ávalos y Rivera plantó allí los álamos que dieron nombre al establecimiento; que la casona en forma de L con patio y aljibe fue levantada durante la administración de Juan Elías Girado entre 1834 y 1870; </w:t>
      </w:r>
    </w:p>
    <w:p w:rsidR="0085212B" w:rsidRPr="0085212B" w:rsidRDefault="0085212B" w:rsidP="0085212B">
      <w:pPr>
        <w:spacing w:after="240" w:line="360" w:lineRule="auto"/>
        <w:jc w:val="both"/>
        <w:rPr>
          <w:sz w:val="22"/>
          <w:szCs w:val="22"/>
        </w:rPr>
      </w:pPr>
      <w:r w:rsidRPr="0085212B">
        <w:rPr>
          <w:sz w:val="22"/>
          <w:szCs w:val="22"/>
        </w:rPr>
        <w:t xml:space="preserve">Que la Ordenanza N° 5407/19 creó la figura de "Bien de Valor Patrimonial" para los bienes que por sus valores históricos, culturales, ambientales o paisajísticos sean referencia para la identidad local, </w:t>
      </w:r>
      <w:r w:rsidRPr="0085212B">
        <w:rPr>
          <w:sz w:val="22"/>
          <w:szCs w:val="22"/>
        </w:rPr>
        <w:lastRenderedPageBreak/>
        <w:t xml:space="preserve">y el Consejo Asesor Permanente para la Protección del Patrimonio del Partido, de modo que el Municipio dispone ya de una herramienta propia para proteger el casco sin depender de otra jurisdicción. </w:t>
      </w:r>
    </w:p>
    <w:p w:rsidR="0085212B" w:rsidRPr="0085212B" w:rsidRDefault="0085212B" w:rsidP="0085212B">
      <w:pPr>
        <w:spacing w:after="240" w:line="360" w:lineRule="auto"/>
        <w:jc w:val="both"/>
        <w:rPr>
          <w:sz w:val="22"/>
          <w:szCs w:val="22"/>
        </w:rPr>
      </w:pPr>
      <w:r w:rsidRPr="0085212B">
        <w:rPr>
          <w:sz w:val="22"/>
          <w:szCs w:val="22"/>
        </w:rPr>
        <w:t xml:space="preserve">Que el sector de reserva ecológica y la franja de costa, por un lado, y el casco histórico, por el otro, constituyen dos sectores distintos y separados dentro del mismo predio, con valores y necesidades de protección diferentes, lo que justifica declararlos bajo figuras distintas y con delimitaciones propias. </w:t>
      </w:r>
    </w:p>
    <w:p w:rsidR="0085212B" w:rsidRPr="0085212B" w:rsidRDefault="0085212B" w:rsidP="0085212B">
      <w:pPr>
        <w:spacing w:after="240" w:line="360" w:lineRule="auto"/>
        <w:jc w:val="both"/>
        <w:rPr>
          <w:sz w:val="22"/>
          <w:szCs w:val="22"/>
        </w:rPr>
      </w:pPr>
      <w:r w:rsidRPr="0085212B">
        <w:rPr>
          <w:sz w:val="22"/>
          <w:szCs w:val="22"/>
        </w:rPr>
        <w:t xml:space="preserve">Que existen antecedentes de municipios bonaerenses que han declarado reservas naturales municipales por ordenanza propia sobre bienes de su </w:t>
      </w:r>
      <w:r w:rsidR="00CB3E16">
        <w:rPr>
          <w:sz w:val="22"/>
          <w:szCs w:val="22"/>
        </w:rPr>
        <w:t>posesión</w:t>
      </w:r>
      <w:r w:rsidRPr="0085212B">
        <w:rPr>
          <w:sz w:val="22"/>
          <w:szCs w:val="22"/>
        </w:rPr>
        <w:t xml:space="preserve">, fijando delimitación, autoridad de aplicación y régimen de usos. </w:t>
      </w:r>
    </w:p>
    <w:p w:rsidR="00CB3E16" w:rsidRPr="0085212B" w:rsidRDefault="0085212B" w:rsidP="0085212B">
      <w:pPr>
        <w:spacing w:after="240" w:line="360" w:lineRule="auto"/>
        <w:jc w:val="both"/>
        <w:rPr>
          <w:sz w:val="22"/>
          <w:szCs w:val="22"/>
        </w:rPr>
      </w:pPr>
      <w:r w:rsidRPr="0085212B">
        <w:rPr>
          <w:sz w:val="22"/>
          <w:szCs w:val="22"/>
        </w:rPr>
        <w:t xml:space="preserve">Que la declaración que se propicia no altera el destino turístico del predio ni impide su explotación, sino que ordena y jerarquiza el uso del sector de mayor valor ambiental, otorgando al concesionario un marco cierto y previsible y al Municipio una herramienta de contralor de la que hoy carece. </w:t>
      </w:r>
    </w:p>
    <w:p w:rsidR="009959C0" w:rsidRPr="0085212B" w:rsidRDefault="004D37EE" w:rsidP="0085212B">
      <w:pPr>
        <w:spacing w:after="240" w:line="360" w:lineRule="auto"/>
        <w:jc w:val="both"/>
        <w:rPr>
          <w:sz w:val="22"/>
          <w:szCs w:val="22"/>
        </w:rPr>
      </w:pPr>
      <w:r w:rsidRPr="0085212B">
        <w:rPr>
          <w:sz w:val="22"/>
          <w:szCs w:val="22"/>
        </w:rPr>
        <w:t xml:space="preserve">Por ello, los </w:t>
      </w:r>
      <w:r w:rsidRPr="0085212B">
        <w:rPr>
          <w:b/>
          <w:sz w:val="22"/>
          <w:szCs w:val="22"/>
        </w:rPr>
        <w:t>Bloques POTENCIA y GEN,</w:t>
      </w:r>
      <w:r w:rsidRPr="0085212B">
        <w:rPr>
          <w:sz w:val="22"/>
          <w:szCs w:val="22"/>
        </w:rPr>
        <w:t xml:space="preserve"> en ejercicio de las atribuciones conferidas por la Ley Orgánica de las Municipalidades, proponen el siguiente:</w:t>
      </w:r>
    </w:p>
    <w:p w:rsidR="009959C0" w:rsidRPr="0085212B" w:rsidRDefault="007270DE" w:rsidP="0085212B">
      <w:pPr>
        <w:spacing w:after="240" w:line="360" w:lineRule="auto"/>
        <w:jc w:val="center"/>
        <w:rPr>
          <w:sz w:val="22"/>
          <w:szCs w:val="22"/>
          <w:u w:val="single"/>
        </w:rPr>
      </w:pPr>
      <w:r w:rsidRPr="0085212B">
        <w:rPr>
          <w:b/>
          <w:bCs/>
          <w:sz w:val="22"/>
          <w:szCs w:val="22"/>
          <w:u w:val="single"/>
        </w:rPr>
        <w:t>PROYECTO DE ORDENANZA</w:t>
      </w:r>
      <w:r w:rsidR="004D37EE" w:rsidRPr="0085212B">
        <w:rPr>
          <w:b/>
          <w:bCs/>
          <w:sz w:val="22"/>
          <w:szCs w:val="22"/>
          <w:u w:val="single"/>
        </w:rPr>
        <w:t>:</w:t>
      </w:r>
    </w:p>
    <w:p w:rsidR="0085212B" w:rsidRPr="0085212B" w:rsidRDefault="007270DE" w:rsidP="0085212B">
      <w:pPr>
        <w:pStyle w:val="NormalWeb"/>
        <w:spacing w:line="360" w:lineRule="auto"/>
        <w:jc w:val="both"/>
        <w:rPr>
          <w:sz w:val="22"/>
          <w:szCs w:val="22"/>
          <w:lang w:val="es-AR"/>
        </w:rPr>
      </w:pPr>
      <w:r w:rsidRPr="0085212B">
        <w:rPr>
          <w:b/>
          <w:bCs/>
          <w:sz w:val="22"/>
          <w:szCs w:val="22"/>
          <w:lang w:val="es-AR"/>
        </w:rPr>
        <w:t xml:space="preserve">ARTÍCULO 1°.- </w:t>
      </w:r>
      <w:r w:rsidR="0085212B" w:rsidRPr="0085212B">
        <w:rPr>
          <w:b/>
          <w:bCs/>
          <w:sz w:val="22"/>
          <w:szCs w:val="22"/>
          <w:lang w:val="es-AR"/>
        </w:rPr>
        <w:t xml:space="preserve">°.- </w:t>
      </w:r>
      <w:r w:rsidR="0085212B" w:rsidRPr="0085212B">
        <w:rPr>
          <w:bCs/>
          <w:sz w:val="22"/>
          <w:szCs w:val="22"/>
          <w:lang w:val="es-AR"/>
        </w:rPr>
        <w:t xml:space="preserve">Declárase </w:t>
      </w:r>
      <w:r w:rsidR="0085212B" w:rsidRPr="0085212B">
        <w:rPr>
          <w:sz w:val="22"/>
          <w:szCs w:val="22"/>
          <w:lang w:val="es-AR"/>
        </w:rPr>
        <w:t xml:space="preserve">Área Natural Protegida Municipal al sector de reserva ecológica y a la franja de costa lagunar existentes dentro del inmueble de dominio municipal denominado "Estancia La Alameda", sito en el Camino de Circunvalación de la Laguna de Chascomús. El área queda afectada al destino de conservación, educación ambiental y uso público recreativo de bajo impacto, con el carácter de reserva natural de objetivos definidos mixtos —escénica, educativa y de protección— conforme la nomenclatura de la Ley Provincial N° 10.907, adoptada como pauta de manejo.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Son compatibles con el objeto de la presente, y quedan expresamente admitidas, las actividades turísticas, recreativas, </w:t>
      </w:r>
      <w:r w:rsidR="005055A5">
        <w:rPr>
          <w:sz w:val="22"/>
          <w:szCs w:val="22"/>
        </w:rPr>
        <w:t xml:space="preserve">científicas y </w:t>
      </w:r>
      <w:r w:rsidRPr="0085212B">
        <w:rPr>
          <w:sz w:val="22"/>
          <w:szCs w:val="22"/>
        </w:rPr>
        <w:t xml:space="preserve">educativas que se desarrollen en el área con sujeción al régimen de esta Ordenanza y al Plan de Manejo que se apruebe en su consecuencia, así como la concesión del inmueble para dichos fines.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lastRenderedPageBreak/>
        <w:t xml:space="preserve">ARTÍCULO 2°.- </w:t>
      </w:r>
      <w:r w:rsidRPr="0085212B">
        <w:rPr>
          <w:bCs/>
          <w:sz w:val="22"/>
          <w:szCs w:val="22"/>
        </w:rPr>
        <w:t xml:space="preserve">Denomínase </w:t>
      </w:r>
      <w:r w:rsidRPr="0085212B">
        <w:rPr>
          <w:sz w:val="22"/>
          <w:szCs w:val="22"/>
        </w:rPr>
        <w:t xml:space="preserve">al área declarada en el artículo precedente "Área Natural Protegida Municipal La Alameda".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 xml:space="preserve">ARTÍCULO 3°.- </w:t>
      </w:r>
      <w:r w:rsidRPr="0085212B">
        <w:rPr>
          <w:bCs/>
          <w:sz w:val="22"/>
          <w:szCs w:val="22"/>
        </w:rPr>
        <w:t xml:space="preserve">Declárase </w:t>
      </w:r>
      <w:r w:rsidRPr="0085212B">
        <w:rPr>
          <w:sz w:val="22"/>
          <w:szCs w:val="22"/>
        </w:rPr>
        <w:t xml:space="preserve">Bien de Valor Patrimonial, en los términos de la Ordenanza N° 5407/19, al casco histórico de la Estancia La Alameda, integrado por la casona principal, sus dependencias originales y el patio con aljibe. El sector así declarado es distinto y se encuentra físicamente separado del área protegida del artículo 1°; cada uno se rige por su propio régimen, sin perjuicio de su tratamiento coordinado en el Plan de Manejo. Dese intervención al Consejo Asesor Permanente para la Protección del Patrimonio del Partido de Chascomús a los fines de su categorización, incorporación al catálogo y determinación del grado de protección.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 xml:space="preserve">ARTÍCULO 4°.- </w:t>
      </w:r>
      <w:r w:rsidRPr="0085212B">
        <w:rPr>
          <w:bCs/>
          <w:sz w:val="22"/>
          <w:szCs w:val="22"/>
        </w:rPr>
        <w:t xml:space="preserve">Establécese </w:t>
      </w:r>
      <w:r w:rsidRPr="0085212B">
        <w:rPr>
          <w:sz w:val="22"/>
          <w:szCs w:val="22"/>
        </w:rPr>
        <w:t>como objetivos de la Reserva:</w:t>
      </w:r>
      <w:r w:rsidRPr="0085212B">
        <w:rPr>
          <w:sz w:val="22"/>
          <w:szCs w:val="22"/>
        </w:rPr>
        <w:br/>
        <w:t xml:space="preserve">a) Conservar a perpetuidad la cobertura vegetal, la fauna silvestre y los ambientes de ribera comprendidos en el área.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b) Proteger la franja costera de la Laguna de Chascomús en su función de retención de sedimentos y estabilización de la barranca.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c) Promover la educación ambiental, la investigación científica y la divulgación del patrimonio natural local.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d) Preservar el valor escénico y paisajístico del frente lagunar.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e) Habilitar el uso público recreativo de bajo impacto, compatible con los objetivos precedentes.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 xml:space="preserve">ARTÍCULO 5°.- </w:t>
      </w:r>
      <w:r w:rsidRPr="0085212B">
        <w:rPr>
          <w:bCs/>
          <w:sz w:val="22"/>
          <w:szCs w:val="22"/>
        </w:rPr>
        <w:t xml:space="preserve">Desígnase </w:t>
      </w:r>
      <w:r w:rsidRPr="0085212B">
        <w:rPr>
          <w:sz w:val="22"/>
          <w:szCs w:val="22"/>
        </w:rPr>
        <w:t xml:space="preserve">autoridad de aplicación de la presente al área municipal con competencia en materia ambiental, la que ejercerá las funciones de administración, contralor y fiscalización de la Reserva, en coordinación con las áreas de Turismo, Planeamiento y Obras Privadas en lo que resulte de su competencia.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 xml:space="preserve">ARTÍCULO 6°.- </w:t>
      </w:r>
      <w:r w:rsidRPr="0085212B">
        <w:rPr>
          <w:bCs/>
          <w:sz w:val="22"/>
          <w:szCs w:val="22"/>
        </w:rPr>
        <w:t xml:space="preserve">Encomiéndase </w:t>
      </w:r>
      <w:r w:rsidRPr="0085212B">
        <w:rPr>
          <w:sz w:val="22"/>
          <w:szCs w:val="22"/>
        </w:rPr>
        <w:t xml:space="preserve">a la autoridad de aplicación la elaboración del Plan de Manejo del Área Natural Protegida Municipal La Alameda, en un plazo de ciento ochenta (180) días corridos desde la promulgación de la presente. El Plan de Manejo deberá contemplar, como mínimo: zonificación interna del área; inventario de flora y fauna; capacidad de carga y circuitos habilitados; </w:t>
      </w:r>
      <w:r w:rsidRPr="0085212B">
        <w:rPr>
          <w:sz w:val="22"/>
          <w:szCs w:val="22"/>
        </w:rPr>
        <w:lastRenderedPageBreak/>
        <w:t xml:space="preserve">pautas de manejo de la forestación; protocolo de monitoreo periódico; y régimen de visitas. El Plan de Manejo será elevado al Honorable Concejo Deliberante para su aprobación por ordenanza.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 xml:space="preserve">ARTÍCULO 7°.- </w:t>
      </w:r>
      <w:r w:rsidRPr="0085212B">
        <w:rPr>
          <w:bCs/>
          <w:sz w:val="22"/>
          <w:szCs w:val="22"/>
        </w:rPr>
        <w:t xml:space="preserve">Prohíbese </w:t>
      </w:r>
      <w:r w:rsidRPr="0085212B">
        <w:rPr>
          <w:sz w:val="22"/>
          <w:szCs w:val="22"/>
        </w:rPr>
        <w:t xml:space="preserve">dentro del área declarada: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a) La construcción de edificaciones de carácter permanente, cualquiera sea su destino, superficie o materialidad, con excepción de la infraestructura mínima de servicio a la Reserva que autorice expresamente la autoridad de aplicación.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b) La apertura de calles, el loteo, la subdivisión y toda urbanización, cualquiera sea su modalidad.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c) La extracción, tala, poda drástica o desmonte de ejemplares arbóreos, salvo razones fitosanitarias o de seguridad debidamente fundadas y autorizadas por la autoridad de aplicación, con obligación de reposición.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d) El relleno, la extracción de suelo, la apertura de cavas y toda modificación del relieve natural o de la línea de ribera.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e) La caza, captura, acoso o molestia de la fauna silvestre, y la introducción de especies exóticas invasoras.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f) La circulación de vehículos motorizados fuera de los circuitos expresamente habilitados.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g) El vuelco de efluentes, residuos o materiales de cualquier naturaleza. </w:t>
      </w:r>
    </w:p>
    <w:p w:rsidR="0085212B" w:rsidRPr="0085212B" w:rsidRDefault="0085212B" w:rsidP="0085212B">
      <w:pPr>
        <w:spacing w:before="100" w:beforeAutospacing="1" w:after="100" w:afterAutospacing="1" w:line="360" w:lineRule="auto"/>
        <w:jc w:val="both"/>
        <w:rPr>
          <w:sz w:val="22"/>
          <w:szCs w:val="22"/>
        </w:rPr>
      </w:pPr>
      <w:r w:rsidRPr="0085212B">
        <w:rPr>
          <w:sz w:val="22"/>
          <w:szCs w:val="22"/>
        </w:rPr>
        <w:t xml:space="preserve">h) La instalación de estructuras publicitarias, con excepción de la cartelería interpretativa e informativa propia de la Reserva.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 xml:space="preserve">ARTÍCULO 8°.- </w:t>
      </w:r>
      <w:r w:rsidRPr="0085212B">
        <w:rPr>
          <w:bCs/>
          <w:sz w:val="22"/>
          <w:szCs w:val="22"/>
        </w:rPr>
        <w:t>Establécese</w:t>
      </w:r>
      <w:r w:rsidRPr="0085212B">
        <w:rPr>
          <w:b/>
          <w:bCs/>
          <w:sz w:val="22"/>
          <w:szCs w:val="22"/>
        </w:rPr>
        <w:t xml:space="preserve"> </w:t>
      </w:r>
      <w:r w:rsidRPr="0085212B">
        <w:rPr>
          <w:sz w:val="22"/>
          <w:szCs w:val="22"/>
        </w:rPr>
        <w:t xml:space="preserve">que la presente rige a partir de su promulgación y resulta de aplicación inmediata a la concesión en curso.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 xml:space="preserve">ARTÍCULO 9°.- </w:t>
      </w:r>
      <w:r w:rsidRPr="0085212B">
        <w:rPr>
          <w:bCs/>
          <w:sz w:val="22"/>
          <w:szCs w:val="22"/>
        </w:rPr>
        <w:t xml:space="preserve">Dispónese </w:t>
      </w:r>
      <w:r w:rsidRPr="0085212B">
        <w:rPr>
          <w:sz w:val="22"/>
          <w:szCs w:val="22"/>
        </w:rPr>
        <w:t xml:space="preserve">que el régimen de protección establecido por la presente integrará, como condición esencial, el pliego de bases y condiciones de toda futura licitación, concesión, permiso de uso o contrato que el Municipio celebre sobre el inmueble, y subsistirá cualquiera sea la modalidad de explotación que se adopte y el titular de la misma.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lastRenderedPageBreak/>
        <w:t>ARTÍCULO 10°.-</w:t>
      </w:r>
      <w:r w:rsidRPr="0085212B">
        <w:rPr>
          <w:bCs/>
          <w:sz w:val="22"/>
          <w:szCs w:val="22"/>
        </w:rPr>
        <w:t xml:space="preserve"> Instrúyese </w:t>
      </w:r>
      <w:r w:rsidRPr="0085212B">
        <w:rPr>
          <w:sz w:val="22"/>
          <w:szCs w:val="22"/>
        </w:rPr>
        <w:t xml:space="preserve">al Departamento Ejecutivo para que incorpore el área declarada, al Código de Ordenamiento Urbano y Territorial en elaboración, bajo una zona de reserva o preservación natural cuyos indicadores urbanísticos resulten compatibles con las prohibiciones del artículo 7° de la presente.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ARTÍCULO 11</w:t>
      </w:r>
      <w:r w:rsidRPr="0085212B">
        <w:rPr>
          <w:bCs/>
          <w:sz w:val="22"/>
          <w:szCs w:val="22"/>
        </w:rPr>
        <w:t xml:space="preserve">°.- Encomiéndase </w:t>
      </w:r>
      <w:r w:rsidRPr="0085212B">
        <w:rPr>
          <w:sz w:val="22"/>
          <w:szCs w:val="22"/>
        </w:rPr>
        <w:t xml:space="preserve">al Departamento Ejecutivo la notificación fehaciente de la presente al concesionario Estancia La Alameda S.A., dentro de los diez (10) días hábiles de su promulgación. </w:t>
      </w:r>
    </w:p>
    <w:p w:rsidR="0085212B" w:rsidRPr="0085212B" w:rsidRDefault="0085212B" w:rsidP="0085212B">
      <w:pPr>
        <w:spacing w:before="100" w:beforeAutospacing="1" w:after="100" w:afterAutospacing="1" w:line="360" w:lineRule="auto"/>
        <w:jc w:val="both"/>
        <w:rPr>
          <w:sz w:val="22"/>
          <w:szCs w:val="22"/>
        </w:rPr>
      </w:pPr>
      <w:r w:rsidRPr="0085212B">
        <w:rPr>
          <w:b/>
          <w:bCs/>
          <w:sz w:val="22"/>
          <w:szCs w:val="22"/>
        </w:rPr>
        <w:t xml:space="preserve">ARTÍCULO 12°.- </w:t>
      </w:r>
      <w:r w:rsidRPr="0085212B">
        <w:rPr>
          <w:bCs/>
          <w:sz w:val="22"/>
          <w:szCs w:val="22"/>
        </w:rPr>
        <w:t>Derógase toda normativa que se oponga a la presente.-</w:t>
      </w:r>
    </w:p>
    <w:p w:rsidR="0085212B" w:rsidRPr="0085212B" w:rsidRDefault="0085212B" w:rsidP="0085212B">
      <w:pPr>
        <w:spacing w:line="360" w:lineRule="auto"/>
        <w:jc w:val="both"/>
        <w:rPr>
          <w:rFonts w:eastAsiaTheme="minorHAnsi"/>
          <w:sz w:val="22"/>
          <w:szCs w:val="22"/>
          <w:lang w:eastAsia="en-US"/>
        </w:rPr>
      </w:pPr>
      <w:r w:rsidRPr="0085212B">
        <w:rPr>
          <w:rFonts w:eastAsiaTheme="minorHAnsi"/>
          <w:b/>
          <w:sz w:val="22"/>
          <w:szCs w:val="22"/>
          <w:lang w:eastAsia="en-US"/>
        </w:rPr>
        <w:t>ARTICULO 13</w:t>
      </w:r>
      <w:r w:rsidRPr="0085212B">
        <w:rPr>
          <w:rFonts w:eastAsiaTheme="minorHAnsi"/>
          <w:sz w:val="22"/>
          <w:szCs w:val="22"/>
          <w:lang w:eastAsia="en-US"/>
        </w:rPr>
        <w:t>.- De forma.-</w:t>
      </w:r>
    </w:p>
    <w:p w:rsidR="007270DE" w:rsidRPr="0085212B" w:rsidRDefault="007270DE" w:rsidP="0085212B">
      <w:pPr>
        <w:pStyle w:val="isselectedend"/>
        <w:spacing w:line="360" w:lineRule="auto"/>
        <w:jc w:val="both"/>
        <w:rPr>
          <w:sz w:val="22"/>
          <w:szCs w:val="22"/>
          <w:lang w:val="es-AR"/>
        </w:rPr>
      </w:pPr>
    </w:p>
    <w:p w:rsidR="007270DE" w:rsidRPr="0085212B" w:rsidRDefault="007270DE" w:rsidP="0085212B">
      <w:pPr>
        <w:spacing w:after="140" w:line="360" w:lineRule="auto"/>
        <w:jc w:val="both"/>
        <w:rPr>
          <w:sz w:val="22"/>
          <w:szCs w:val="22"/>
        </w:rPr>
      </w:pPr>
    </w:p>
    <w:sectPr w:rsidR="007270DE" w:rsidRPr="0085212B">
      <w:headerReference w:type="default" r:id="rId7"/>
      <w:pgSz w:w="11906" w:h="16838"/>
      <w:pgMar w:top="1418" w:right="1418" w:bottom="1418"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AB9" w:rsidRDefault="00147AB9" w:rsidP="005F2B45">
      <w:r>
        <w:separator/>
      </w:r>
    </w:p>
  </w:endnote>
  <w:endnote w:type="continuationSeparator" w:id="0">
    <w:p w:rsidR="00147AB9" w:rsidRDefault="00147AB9" w:rsidP="005F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AB9" w:rsidRDefault="00147AB9" w:rsidP="005F2B45">
      <w:r>
        <w:separator/>
      </w:r>
    </w:p>
  </w:footnote>
  <w:footnote w:type="continuationSeparator" w:id="0">
    <w:p w:rsidR="00147AB9" w:rsidRDefault="00147AB9" w:rsidP="005F2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B45" w:rsidRPr="005F2B45" w:rsidRDefault="005F2B45" w:rsidP="005F2B45">
    <w:pPr>
      <w:ind w:left="170"/>
      <w:jc w:val="center"/>
      <w:rPr>
        <w:rFonts w:ascii="Footlight MT Light" w:hAnsi="Footlight MT Light"/>
        <w:color w:val="000000"/>
        <w:sz w:val="20"/>
        <w:szCs w:val="20"/>
        <w:lang w:eastAsia="es-ES"/>
      </w:rPr>
    </w:pPr>
    <w:r w:rsidRPr="005F2B45">
      <w:rPr>
        <w:rFonts w:ascii="Footlight MT Light" w:hAnsi="Footlight MT Light"/>
        <w:noProof/>
        <w:color w:val="000000"/>
        <w:sz w:val="20"/>
        <w:szCs w:val="20"/>
        <w:lang w:val="en-US" w:eastAsia="en-US"/>
      </w:rPr>
      <w:drawing>
        <wp:inline distT="0" distB="0" distL="0" distR="0" wp14:anchorId="5852DAFC" wp14:editId="7DA7CD49">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5F2B45" w:rsidRPr="005F2B45" w:rsidRDefault="005F2B45" w:rsidP="005F2B45">
    <w:pPr>
      <w:keepNext/>
      <w:ind w:left="170"/>
      <w:jc w:val="center"/>
      <w:outlineLvl w:val="0"/>
      <w:rPr>
        <w:b/>
        <w:bCs/>
        <w:color w:val="000000"/>
        <w:sz w:val="22"/>
        <w:szCs w:val="22"/>
        <w:lang w:eastAsia="es-ES"/>
      </w:rPr>
    </w:pPr>
    <w:r w:rsidRPr="005F2B45">
      <w:rPr>
        <w:b/>
        <w:bCs/>
        <w:color w:val="000000"/>
        <w:sz w:val="22"/>
        <w:szCs w:val="22"/>
        <w:lang w:eastAsia="es-ES"/>
      </w:rPr>
      <w:t>Honorable Concejo Deliberante</w:t>
    </w:r>
  </w:p>
  <w:p w:rsidR="005F2B45" w:rsidRPr="005F2B45" w:rsidRDefault="005F2B45" w:rsidP="005F2B45">
    <w:pPr>
      <w:ind w:left="170"/>
      <w:jc w:val="center"/>
      <w:rPr>
        <w:b/>
        <w:bCs/>
        <w:color w:val="000000"/>
        <w:sz w:val="22"/>
        <w:szCs w:val="22"/>
        <w:lang w:eastAsia="es-ES"/>
      </w:rPr>
    </w:pPr>
    <w:r w:rsidRPr="005F2B45">
      <w:rPr>
        <w:b/>
        <w:bCs/>
        <w:color w:val="000000"/>
        <w:sz w:val="22"/>
        <w:szCs w:val="22"/>
        <w:lang w:eastAsia="es-ES"/>
      </w:rPr>
      <w:t>Mitre 38 -    Chascomús</w:t>
    </w:r>
  </w:p>
  <w:p w:rsidR="005F2B45" w:rsidRPr="005F2B45" w:rsidRDefault="005F2B45" w:rsidP="005F2B45">
    <w:pPr>
      <w:ind w:left="170"/>
      <w:jc w:val="center"/>
      <w:rPr>
        <w:b/>
        <w:bCs/>
        <w:color w:val="000000"/>
        <w:sz w:val="22"/>
        <w:szCs w:val="22"/>
        <w:lang w:eastAsia="es-ES"/>
      </w:rPr>
    </w:pPr>
    <w:r w:rsidRPr="005F2B45">
      <w:rPr>
        <w:b/>
        <w:bCs/>
        <w:color w:val="000000"/>
        <w:sz w:val="22"/>
        <w:szCs w:val="22"/>
        <w:lang w:eastAsia="es-ES"/>
      </w:rPr>
      <w:t>Bloques POTENCIA - GEN</w:t>
    </w:r>
  </w:p>
  <w:p w:rsidR="005F2B45" w:rsidRPr="005F2B45" w:rsidRDefault="005F2B45" w:rsidP="005F2B45">
    <w:pPr>
      <w:ind w:left="170"/>
      <w:jc w:val="center"/>
      <w:rPr>
        <w:b/>
        <w:lang w:val="es-ES_tradnl" w:eastAsia="en-US"/>
      </w:rPr>
    </w:pPr>
    <w:r w:rsidRPr="005F2B45">
      <w:rPr>
        <w:b/>
        <w:bCs/>
        <w:color w:val="000000"/>
        <w:sz w:val="22"/>
        <w:szCs w:val="22"/>
        <w:lang w:eastAsia="es-ES"/>
      </w:rPr>
      <w:t>“</w:t>
    </w:r>
    <w:r w:rsidRPr="005F2B45">
      <w:rPr>
        <w:rFonts w:eastAsia="Calibri"/>
        <w:b/>
        <w:sz w:val="22"/>
        <w:szCs w:val="22"/>
        <w:lang w:val="es-ES" w:eastAsia="en-US"/>
      </w:rPr>
      <w:t>2026: Año del 200° Aniversario de la Escuela Primaria N° 1 “Bernardino Rivadavia”</w:t>
    </w:r>
  </w:p>
  <w:p w:rsidR="005F2B45" w:rsidRPr="005F2B45" w:rsidRDefault="005F2B45" w:rsidP="005F2B45">
    <w:pPr>
      <w:jc w:val="center"/>
      <w:rPr>
        <w:b/>
        <w:sz w:val="22"/>
        <w:szCs w:val="22"/>
        <w:lang w:val="es-ES" w:eastAsia="es-ES"/>
      </w:rPr>
    </w:pPr>
  </w:p>
  <w:p w:rsidR="005F2B45" w:rsidRPr="005F2B45" w:rsidRDefault="005F2B45">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0B269A"/>
    <w:multiLevelType w:val="hybridMultilevel"/>
    <w:tmpl w:val="250A3EC0"/>
    <w:lvl w:ilvl="0" w:tplc="CBC02D38">
      <w:start w:val="1"/>
      <w:numFmt w:val="bullet"/>
      <w:lvlText w:val="●"/>
      <w:lvlJc w:val="left"/>
      <w:pPr>
        <w:ind w:left="720" w:hanging="360"/>
      </w:pPr>
    </w:lvl>
    <w:lvl w:ilvl="1" w:tplc="2B18955E">
      <w:start w:val="1"/>
      <w:numFmt w:val="bullet"/>
      <w:lvlText w:val="○"/>
      <w:lvlJc w:val="left"/>
      <w:pPr>
        <w:ind w:left="1440" w:hanging="360"/>
      </w:pPr>
    </w:lvl>
    <w:lvl w:ilvl="2" w:tplc="C05E7FB0">
      <w:start w:val="1"/>
      <w:numFmt w:val="bullet"/>
      <w:lvlText w:val="■"/>
      <w:lvlJc w:val="left"/>
      <w:pPr>
        <w:ind w:left="2160" w:hanging="360"/>
      </w:pPr>
    </w:lvl>
    <w:lvl w:ilvl="3" w:tplc="E1749A0C">
      <w:start w:val="1"/>
      <w:numFmt w:val="bullet"/>
      <w:lvlText w:val="●"/>
      <w:lvlJc w:val="left"/>
      <w:pPr>
        <w:ind w:left="2880" w:hanging="360"/>
      </w:pPr>
    </w:lvl>
    <w:lvl w:ilvl="4" w:tplc="23BC62F6">
      <w:start w:val="1"/>
      <w:numFmt w:val="bullet"/>
      <w:lvlText w:val="○"/>
      <w:lvlJc w:val="left"/>
      <w:pPr>
        <w:ind w:left="3600" w:hanging="360"/>
      </w:pPr>
    </w:lvl>
    <w:lvl w:ilvl="5" w:tplc="E3F4C714">
      <w:start w:val="1"/>
      <w:numFmt w:val="bullet"/>
      <w:lvlText w:val="■"/>
      <w:lvlJc w:val="left"/>
      <w:pPr>
        <w:ind w:left="4320" w:hanging="360"/>
      </w:pPr>
    </w:lvl>
    <w:lvl w:ilvl="6" w:tplc="C7DE0798">
      <w:start w:val="1"/>
      <w:numFmt w:val="bullet"/>
      <w:lvlText w:val="●"/>
      <w:lvlJc w:val="left"/>
      <w:pPr>
        <w:ind w:left="5040" w:hanging="360"/>
      </w:pPr>
    </w:lvl>
    <w:lvl w:ilvl="7" w:tplc="C76ABA4A">
      <w:start w:val="1"/>
      <w:numFmt w:val="bullet"/>
      <w:lvlText w:val="●"/>
      <w:lvlJc w:val="left"/>
      <w:pPr>
        <w:ind w:left="5760" w:hanging="360"/>
      </w:pPr>
    </w:lvl>
    <w:lvl w:ilvl="8" w:tplc="40C664C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2"/>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9C0"/>
    <w:rsid w:val="000B79A3"/>
    <w:rsid w:val="00147AB9"/>
    <w:rsid w:val="002F390B"/>
    <w:rsid w:val="00422323"/>
    <w:rsid w:val="004C7EE9"/>
    <w:rsid w:val="004D37EE"/>
    <w:rsid w:val="005055A5"/>
    <w:rsid w:val="0055741D"/>
    <w:rsid w:val="005F2B45"/>
    <w:rsid w:val="006376F0"/>
    <w:rsid w:val="007270DE"/>
    <w:rsid w:val="0085212B"/>
    <w:rsid w:val="009959C0"/>
    <w:rsid w:val="00B6102B"/>
    <w:rsid w:val="00CB3E16"/>
    <w:rsid w:val="00CE7CB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12FFB"/>
  <w15:docId w15:val="{251DF5A8-3FD2-1743-9FC0-7DD21505B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AR"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5F2B45"/>
    <w:pPr>
      <w:tabs>
        <w:tab w:val="center" w:pos="4419"/>
        <w:tab w:val="right" w:pos="8838"/>
      </w:tabs>
    </w:pPr>
  </w:style>
  <w:style w:type="character" w:customStyle="1" w:styleId="EncabezadoCar">
    <w:name w:val="Encabezado Car"/>
    <w:basedOn w:val="Fuentedeprrafopredeter"/>
    <w:link w:val="Encabezado"/>
    <w:uiPriority w:val="99"/>
    <w:rsid w:val="005F2B45"/>
  </w:style>
  <w:style w:type="paragraph" w:styleId="Piedepgina">
    <w:name w:val="footer"/>
    <w:basedOn w:val="Normal"/>
    <w:link w:val="PiedepginaCar"/>
    <w:uiPriority w:val="99"/>
    <w:unhideWhenUsed/>
    <w:rsid w:val="005F2B45"/>
    <w:pPr>
      <w:tabs>
        <w:tab w:val="center" w:pos="4419"/>
        <w:tab w:val="right" w:pos="8838"/>
      </w:tabs>
    </w:pPr>
  </w:style>
  <w:style w:type="character" w:customStyle="1" w:styleId="PiedepginaCar">
    <w:name w:val="Pie de página Car"/>
    <w:basedOn w:val="Fuentedeprrafopredeter"/>
    <w:link w:val="Piedepgina"/>
    <w:uiPriority w:val="99"/>
    <w:rsid w:val="005F2B45"/>
  </w:style>
  <w:style w:type="paragraph" w:customStyle="1" w:styleId="isselectedend">
    <w:name w:val="isselectedend"/>
    <w:basedOn w:val="Normal"/>
    <w:rsid w:val="0055741D"/>
    <w:pPr>
      <w:spacing w:before="100" w:beforeAutospacing="1" w:after="100" w:afterAutospacing="1"/>
    </w:pPr>
    <w:rPr>
      <w:lang w:val="en-US" w:eastAsia="en-US"/>
    </w:rPr>
  </w:style>
  <w:style w:type="character" w:styleId="Textoennegrita">
    <w:name w:val="Strong"/>
    <w:basedOn w:val="Fuentedeprrafopredeter"/>
    <w:uiPriority w:val="22"/>
    <w:qFormat/>
    <w:rsid w:val="0055741D"/>
    <w:rPr>
      <w:b/>
      <w:bCs/>
    </w:rPr>
  </w:style>
  <w:style w:type="paragraph" w:styleId="NormalWeb">
    <w:name w:val="Normal (Web)"/>
    <w:basedOn w:val="Normal"/>
    <w:uiPriority w:val="99"/>
    <w:semiHidden/>
    <w:unhideWhenUsed/>
    <w:rsid w:val="0055741D"/>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211941">
      <w:bodyDiv w:val="1"/>
      <w:marLeft w:val="0"/>
      <w:marRight w:val="0"/>
      <w:marTop w:val="0"/>
      <w:marBottom w:val="0"/>
      <w:divBdr>
        <w:top w:val="none" w:sz="0" w:space="0" w:color="auto"/>
        <w:left w:val="none" w:sz="0" w:space="0" w:color="auto"/>
        <w:bottom w:val="none" w:sz="0" w:space="0" w:color="auto"/>
        <w:right w:val="none" w:sz="0" w:space="0" w:color="auto"/>
      </w:divBdr>
    </w:div>
    <w:div w:id="599334501">
      <w:bodyDiv w:val="1"/>
      <w:marLeft w:val="0"/>
      <w:marRight w:val="0"/>
      <w:marTop w:val="0"/>
      <w:marBottom w:val="0"/>
      <w:divBdr>
        <w:top w:val="none" w:sz="0" w:space="0" w:color="auto"/>
        <w:left w:val="none" w:sz="0" w:space="0" w:color="auto"/>
        <w:bottom w:val="none" w:sz="0" w:space="0" w:color="auto"/>
        <w:right w:val="none" w:sz="0" w:space="0" w:color="auto"/>
      </w:divBdr>
    </w:div>
    <w:div w:id="1048576956">
      <w:bodyDiv w:val="1"/>
      <w:marLeft w:val="0"/>
      <w:marRight w:val="0"/>
      <w:marTop w:val="0"/>
      <w:marBottom w:val="0"/>
      <w:divBdr>
        <w:top w:val="none" w:sz="0" w:space="0" w:color="auto"/>
        <w:left w:val="none" w:sz="0" w:space="0" w:color="auto"/>
        <w:bottom w:val="none" w:sz="0" w:space="0" w:color="auto"/>
        <w:right w:val="none" w:sz="0" w:space="0" w:color="auto"/>
      </w:divBdr>
    </w:div>
    <w:div w:id="1953436995">
      <w:bodyDiv w:val="1"/>
      <w:marLeft w:val="0"/>
      <w:marRight w:val="0"/>
      <w:marTop w:val="0"/>
      <w:marBottom w:val="0"/>
      <w:divBdr>
        <w:top w:val="none" w:sz="0" w:space="0" w:color="auto"/>
        <w:left w:val="none" w:sz="0" w:space="0" w:color="auto"/>
        <w:bottom w:val="none" w:sz="0" w:space="0" w:color="auto"/>
        <w:right w:val="none" w:sz="0" w:space="0" w:color="auto"/>
      </w:divBdr>
    </w:div>
    <w:div w:id="1969512790">
      <w:bodyDiv w:val="1"/>
      <w:marLeft w:val="0"/>
      <w:marRight w:val="0"/>
      <w:marTop w:val="0"/>
      <w:marBottom w:val="0"/>
      <w:divBdr>
        <w:top w:val="none" w:sz="0" w:space="0" w:color="auto"/>
        <w:left w:val="none" w:sz="0" w:space="0" w:color="auto"/>
        <w:bottom w:val="none" w:sz="0" w:space="0" w:color="auto"/>
        <w:right w:val="none" w:sz="0" w:space="0" w:color="auto"/>
      </w:divBdr>
    </w:div>
    <w:div w:id="2055040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1628</Words>
  <Characters>8954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Usuario de Microsoft Office</cp:lastModifiedBy>
  <cp:revision>2</cp:revision>
  <dcterms:created xsi:type="dcterms:W3CDTF">2026-09-22T12:30:00Z</dcterms:created>
  <dcterms:modified xsi:type="dcterms:W3CDTF">2026-09-22T12:30:00Z</dcterms:modified>
</cp:coreProperties>
</file>