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60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</w:rPr>
        <w:drawing>
          <wp:inline distB="114300" distT="114300" distL="114300" distR="114300">
            <wp:extent cx="695325" cy="60007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00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160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Honorable Concejo Deliberante</w:t>
      </w:r>
    </w:p>
    <w:p w:rsidR="00000000" w:rsidDel="00000000" w:rsidP="00000000" w:rsidRDefault="00000000" w:rsidRPr="00000000" w14:paraId="00000003">
      <w:pPr>
        <w:ind w:left="160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Mitre 38</w:t>
        <w:tab/>
        <w:t xml:space="preserve">-    Chascomús</w:t>
      </w:r>
    </w:p>
    <w:p w:rsidR="00000000" w:rsidDel="00000000" w:rsidP="00000000" w:rsidRDefault="00000000" w:rsidRPr="00000000" w14:paraId="00000004">
      <w:pPr>
        <w:ind w:left="160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Bloque UXCH / UXCH-FUERZA PATRIA</w:t>
      </w:r>
    </w:p>
    <w:p w:rsidR="00000000" w:rsidDel="00000000" w:rsidP="00000000" w:rsidRDefault="00000000" w:rsidRPr="00000000" w14:paraId="00000005">
      <w:pPr>
        <w:ind w:left="160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“2026: Año del 200° Aniversario de la Escuela Primaria N° 1 “Bernardino Rivadavia”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160" w:firstLine="0"/>
        <w:jc w:val="right"/>
        <w:rPr/>
      </w:pPr>
      <w:r w:rsidDel="00000000" w:rsidR="00000000" w:rsidRPr="00000000">
        <w:rPr>
          <w:rtl w:val="0"/>
        </w:rPr>
        <w:t xml:space="preserve">Chascomús 22 de Septiembre 2026.</w:t>
      </w:r>
    </w:p>
    <w:p w:rsidR="00000000" w:rsidDel="00000000" w:rsidP="00000000" w:rsidRDefault="00000000" w:rsidRPr="00000000" w14:paraId="00000009">
      <w:pPr>
        <w:ind w:left="160" w:firstLine="0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ind w:left="1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ind w:left="1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ind w:left="16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Sr. Presidente del</w:t>
      </w:r>
    </w:p>
    <w:p w:rsidR="00000000" w:rsidDel="00000000" w:rsidP="00000000" w:rsidRDefault="00000000" w:rsidRPr="00000000" w14:paraId="0000000D">
      <w:pPr>
        <w:ind w:left="16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Honorable Concejo Deliberante</w:t>
      </w:r>
    </w:p>
    <w:p w:rsidR="00000000" w:rsidDel="00000000" w:rsidP="00000000" w:rsidRDefault="00000000" w:rsidRPr="00000000" w14:paraId="0000000E">
      <w:pPr>
        <w:ind w:left="16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Sr. Oscar Freddy Toledo</w:t>
      </w:r>
    </w:p>
    <w:p w:rsidR="00000000" w:rsidDel="00000000" w:rsidP="00000000" w:rsidRDefault="00000000" w:rsidRPr="00000000" w14:paraId="0000000F">
      <w:pPr>
        <w:ind w:left="16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S/D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TÍTULO: PROYECTO DE REORDENAMIENTO VIAL ESCOLAR 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VISTO:</w:t>
      </w:r>
      <w:r w:rsidDel="00000000" w:rsidR="00000000" w:rsidRPr="00000000">
        <w:rPr>
          <w:rtl w:val="0"/>
        </w:rPr>
        <w:t xml:space="preserve"> La necesidad de adecuar la normativa local de tránsito referente al estacionamiento y circulación vehicular en las arterias aledañas a los establecimientos educativos del distrito, en particular respec</w:t>
      </w:r>
      <w:r w:rsidDel="00000000" w:rsidR="00000000" w:rsidRPr="00000000">
        <w:rPr>
          <w:rtl w:val="0"/>
        </w:rPr>
        <w:t xml:space="preserve">to a lo dispuesto previamente en la Ordenanza N° 5794/24; y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CONSIDERANDO: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Que la experiencia práctica e implementación de la Ordenanza N° 5794/24 requiere una revisión integral para ajustarse de manera efectiva a las necesidades operativas de la seguridad vial escolar.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Que desde el Instituto Corazón de María se elevó oportunamente una propuesta de reordenamiento del tránsito para los horarios de ingreso y egreso, la cual fue recepcionada e implementada en etapa piloto por la Secretaría de Seguridad Municipal.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Que el seguimiento y evaluación realizados por la Dirección de Tránsito han arrojado un balance sumamente positivo, logrando agilizar el flujo vehicular, reducir el tiempo de permanencia de los vehículos y garantizar mayor seguridad para los alumnos, docentes y familias.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Que la reserva del margen derecho de la calzada como zona exclusiva de ascenso y descenso, durante las franjas horarias de ingreso y egreso escolar ha demostrado ser el mecanismo más eficaz para evitar la doble fila y prevenir siniestros viales.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Que para otorgar la debida certeza jurídica y evitar superposiciones normativas, resulta conveniente derogar en su totalidad la Ordenanza N° 5794/24 y establecer formalmente este nuevo esquema de ordenamiento vial.</w:t>
      </w:r>
    </w:p>
    <w:p w:rsidR="00000000" w:rsidDel="00000000" w:rsidP="00000000" w:rsidRDefault="00000000" w:rsidRPr="00000000" w14:paraId="0000001A">
      <w:pPr>
        <w:spacing w:after="160" w:lineRule="auto"/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Por ello, los bloques de UxCH y UxCH/FP proponen el siguiente proyecto de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                                            </w:t>
      </w:r>
      <w:r w:rsidDel="00000000" w:rsidR="00000000" w:rsidRPr="00000000">
        <w:rPr>
          <w:b w:val="1"/>
          <w:bCs w:val="1"/>
          <w:rtl w:val="0"/>
        </w:rPr>
        <w:t xml:space="preserve"> ORDENANZA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 ARTÍCULO 1°: </w:t>
      </w:r>
      <w:r w:rsidDel="00000000" w:rsidR="00000000" w:rsidRPr="00000000">
        <w:rPr>
          <w:rtl w:val="0"/>
        </w:rPr>
        <w:t xml:space="preserve">Derógase en todos sus términos la Ordenanza Municipal N° 5794/24.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ARTÍCULO 2°: </w:t>
      </w:r>
      <w:r w:rsidDel="00000000" w:rsidR="00000000" w:rsidRPr="00000000">
        <w:rPr>
          <w:rtl w:val="0"/>
        </w:rPr>
        <w:t xml:space="preserve">Establécese la reserva exclusiva de la margen derecha de la calzada en la arteria de calle Soler entre Hipolito Irigoyen y Casalins como "Zona Exclusiva de Ascenso y Descenso de Alumnos" en los horarios escolares, prohibiendo el estacionamiento permanente sobre dicho margen durante los siguientes horarios escolares: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ARTÍCULO 3°:</w:t>
      </w:r>
      <w:r w:rsidDel="00000000" w:rsidR="00000000" w:rsidRPr="00000000">
        <w:rPr>
          <w:rtl w:val="0"/>
        </w:rPr>
        <w:t xml:space="preserve"> A los efectos de la presente Ordenanza, se entiende por Zona de Ascenso y Descenso la detención del vehículo por el tiempo estrictamente necesario para el desembarque o embarque de los alumnos, debiendo el conductor permanecer al volante y reanudar la marcha de forma inmediata.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ARTÍCULO 4°: </w:t>
      </w:r>
      <w:r w:rsidDel="00000000" w:rsidR="00000000" w:rsidRPr="00000000">
        <w:rPr>
          <w:rtl w:val="0"/>
        </w:rPr>
        <w:t xml:space="preserve">Autorízase al Departamento Ejecutivo Municipal, a través de la Secretaría de Seguridad y la Dirección de Seguridad Vial, a realizar la demarcación horizontal y la colocación de la cartelería vertical correspondiente en el sector delimitado por el Artículo 2°.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ARTÍCULO 5°: </w:t>
      </w:r>
      <w:r w:rsidDel="00000000" w:rsidR="00000000" w:rsidRPr="00000000">
        <w:rPr>
          <w:rtl w:val="0"/>
        </w:rPr>
        <w:t xml:space="preserve">El Departamento Ejecutivo Municipal continuará supervisando el cumplimiento del presente régimen y coordinará con las autoridades del Instituto Corazón de María las campañas de concientización y educación vial dirigidas a padres, tutores y transportistas.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ARTÍCULO 6°:</w:t>
      </w:r>
      <w:r w:rsidDel="00000000" w:rsidR="00000000" w:rsidRPr="00000000">
        <w:rPr>
          <w:rtl w:val="0"/>
        </w:rPr>
        <w:t xml:space="preserve"> De forma.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