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4" w:rsidRDefault="00956564" w:rsidP="00956564"/>
    <w:p w:rsidR="00956564" w:rsidRDefault="00956564" w:rsidP="00956564">
      <w:pPr>
        <w:jc w:val="center"/>
        <w:rPr>
          <w:rFonts w:ascii="Footlight MT Light" w:hAnsi="Footlight MT Light"/>
          <w:color w:val="000000"/>
        </w:rPr>
      </w:pPr>
      <w:r>
        <w:rPr>
          <w:rFonts w:ascii="Footlight MT Light" w:hAnsi="Footlight MT Light"/>
          <w:noProof/>
          <w:color w:val="000000"/>
          <w:lang w:val="en-US" w:eastAsia="en-US"/>
        </w:rPr>
        <w:drawing>
          <wp:inline distT="0" distB="0" distL="0" distR="0">
            <wp:extent cx="695325" cy="600075"/>
            <wp:effectExtent l="0" t="0" r="9525" b="9525"/>
            <wp:docPr id="1" name="Imagen 1" descr="Escudo Chascom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Chascomú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64" w:rsidRDefault="00956564" w:rsidP="00956564">
      <w:pPr>
        <w:keepNext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Honorable Concejo Deliberante</w:t>
      </w:r>
    </w:p>
    <w:p w:rsidR="00956564" w:rsidRDefault="00600714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Mitre 38</w:t>
      </w:r>
      <w:r w:rsidR="00956564">
        <w:rPr>
          <w:b/>
          <w:bCs/>
          <w:color w:val="000000"/>
          <w:sz w:val="22"/>
          <w:szCs w:val="22"/>
        </w:rPr>
        <w:t xml:space="preserve">    -    Chascomús</w:t>
      </w:r>
    </w:p>
    <w:p w:rsidR="00C156AA" w:rsidRDefault="00C156AA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Bloque UXCH / UXCH-FUERZA PATRIA</w:t>
      </w:r>
    </w:p>
    <w:p w:rsidR="00956564" w:rsidRDefault="005831F5" w:rsidP="00956564">
      <w:pPr>
        <w:jc w:val="center"/>
        <w:rPr>
          <w:b/>
          <w:sz w:val="24"/>
          <w:szCs w:val="24"/>
          <w:lang w:val="es-ES_tradnl" w:eastAsia="en-US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56564">
        <w:rPr>
          <w:b/>
          <w:bCs/>
          <w:color w:val="000000"/>
          <w:sz w:val="22"/>
          <w:szCs w:val="22"/>
        </w:rPr>
        <w:t>“</w:t>
      </w:r>
      <w:r w:rsidR="00956564">
        <w:rPr>
          <w:rFonts w:eastAsia="Calibri"/>
          <w:b/>
          <w:sz w:val="22"/>
          <w:szCs w:val="22"/>
          <w:lang w:val="es-ES" w:eastAsia="en-US"/>
        </w:rPr>
        <w:t>2026: Año del 200° Aniversario de la Escuela Primaria N° 1 “Bernardino Rivadavia”</w:t>
      </w:r>
    </w:p>
    <w:p w:rsidR="006919E3" w:rsidRDefault="006919E3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Pr="00B16220" w:rsidRDefault="00A209DF" w:rsidP="00A209DF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Chascomús </w:t>
      </w:r>
      <w:r w:rsidR="00F82F6E">
        <w:rPr>
          <w:rFonts w:asciiTheme="minorHAnsi" w:hAnsiTheme="minorHAnsi" w:cstheme="minorHAnsi"/>
          <w:sz w:val="22"/>
          <w:szCs w:val="22"/>
          <w:lang w:val="es-ES_tradnl"/>
        </w:rPr>
        <w:t>3</w:t>
      </w:r>
      <w:r w:rsidR="00600714"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C156AA" w:rsidRPr="00B16220">
        <w:rPr>
          <w:rFonts w:asciiTheme="minorHAnsi" w:hAnsiTheme="minorHAnsi" w:cstheme="minorHAnsi"/>
          <w:sz w:val="22"/>
          <w:szCs w:val="22"/>
          <w:lang w:val="es-ES_tradnl"/>
        </w:rPr>
        <w:t>de J</w:t>
      </w:r>
      <w:r w:rsidR="00600714" w:rsidRPr="00B16220">
        <w:rPr>
          <w:rFonts w:asciiTheme="minorHAnsi" w:hAnsiTheme="minorHAnsi" w:cstheme="minorHAnsi"/>
          <w:sz w:val="22"/>
          <w:szCs w:val="22"/>
          <w:lang w:val="es-ES_tradnl"/>
        </w:rPr>
        <w:t>ulio</w:t>
      </w: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2026.</w:t>
      </w: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Sr. Presidente del</w:t>
      </w: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Honorable Concejo Deliberante</w:t>
      </w: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2239A5">
        <w:rPr>
          <w:rFonts w:asciiTheme="minorHAnsi" w:hAnsiTheme="minorHAnsi" w:cstheme="minorHAnsi"/>
          <w:b/>
          <w:sz w:val="22"/>
          <w:szCs w:val="22"/>
          <w:lang w:val="es-ES"/>
        </w:rPr>
        <w:t>Sr. Oscar Freddy Toledo</w:t>
      </w: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2239A5">
        <w:rPr>
          <w:rFonts w:asciiTheme="minorHAnsi" w:hAnsiTheme="minorHAnsi" w:cstheme="minorHAnsi"/>
          <w:b/>
          <w:sz w:val="22"/>
          <w:szCs w:val="22"/>
          <w:lang w:val="es-ES"/>
        </w:rPr>
        <w:t>S/D</w:t>
      </w: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A209DF" w:rsidRPr="00B16220" w:rsidRDefault="005831F5" w:rsidP="00B16220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B16220">
        <w:rPr>
          <w:rFonts w:asciiTheme="minorHAnsi" w:hAnsiTheme="minorHAnsi" w:cstheme="minorHAnsi"/>
          <w:sz w:val="22"/>
          <w:szCs w:val="22"/>
          <w:lang w:val="es-ES"/>
        </w:rPr>
        <w:t xml:space="preserve">De </w:t>
      </w:r>
      <w:r w:rsidR="0078432B">
        <w:rPr>
          <w:rFonts w:asciiTheme="minorHAnsi" w:hAnsiTheme="minorHAnsi" w:cstheme="minorHAnsi"/>
          <w:sz w:val="22"/>
          <w:szCs w:val="22"/>
          <w:lang w:val="es-ES"/>
        </w:rPr>
        <w:t>mi</w:t>
      </w:r>
      <w:r w:rsidRPr="00B16220">
        <w:rPr>
          <w:rFonts w:asciiTheme="minorHAnsi" w:hAnsiTheme="minorHAnsi" w:cstheme="minorHAnsi"/>
          <w:sz w:val="22"/>
          <w:szCs w:val="22"/>
          <w:lang w:val="es-ES"/>
        </w:rPr>
        <w:t xml:space="preserve"> mayor consideración: </w:t>
      </w:r>
    </w:p>
    <w:p w:rsidR="00094D09" w:rsidRDefault="00094D09" w:rsidP="00B16220">
      <w:p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="0078432B" w:rsidRDefault="00F82F6E" w:rsidP="00F82F6E">
      <w:pPr>
        <w:jc w:val="both"/>
        <w:rPr>
          <w:rFonts w:asciiTheme="minorHAnsi" w:hAnsiTheme="minorHAnsi" w:cstheme="minorHAnsi"/>
          <w:sz w:val="24"/>
          <w:szCs w:val="22"/>
          <w:lang w:val="es-ES_tradnl"/>
        </w:rPr>
      </w:pPr>
      <w:r>
        <w:rPr>
          <w:rFonts w:asciiTheme="minorHAnsi" w:hAnsiTheme="minorHAnsi" w:cstheme="minorHAnsi"/>
          <w:sz w:val="24"/>
          <w:szCs w:val="22"/>
          <w:lang w:val="es-ES_tradnl"/>
        </w:rPr>
        <w:t xml:space="preserve">                                                             Remitimos copia del siguiente proyecto para ser incluido en el orden del día de la próxima sesión.</w:t>
      </w:r>
    </w:p>
    <w:p w:rsidR="00F82F6E" w:rsidRDefault="00F82F6E" w:rsidP="00F82F6E">
      <w:pPr>
        <w:jc w:val="both"/>
        <w:rPr>
          <w:rFonts w:asciiTheme="minorHAnsi" w:hAnsiTheme="minorHAnsi" w:cstheme="minorHAnsi"/>
          <w:sz w:val="24"/>
          <w:szCs w:val="22"/>
          <w:lang w:val="es-ES_tradnl"/>
        </w:rPr>
      </w:pPr>
    </w:p>
    <w:p w:rsidR="009715D3" w:rsidRPr="009715D3" w:rsidRDefault="009715D3" w:rsidP="009715D3">
      <w:pPr>
        <w:spacing w:after="160" w:line="259" w:lineRule="auto"/>
        <w:ind w:left="0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TITULO:  </w:t>
      </w:r>
      <w:r w:rsidRPr="009715D3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DECLARANDO DE INTERÉS HISTÓRICO Y EDUCATIVO EL CENTENARIO DE LA ESCUELA PRIMARIA 25 “25 DE MAYO” DEL PARAJE GÁNDARA</w:t>
      </w:r>
    </w:p>
    <w:p w:rsidR="009715D3" w:rsidRPr="009715D3" w:rsidRDefault="009715D3" w:rsidP="009715D3">
      <w:pPr>
        <w:spacing w:after="160" w:line="259" w:lineRule="auto"/>
        <w:ind w:left="0"/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</w:p>
    <w:p w:rsidR="009715D3" w:rsidRPr="009715D3" w:rsidRDefault="009715D3" w:rsidP="009715D3">
      <w:pPr>
        <w:spacing w:after="160" w:line="259" w:lineRule="auto"/>
        <w:ind w:left="0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VISTO: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Que durante el año 2026 se cumplen cien (100) años de la creación de la Escuela de Educación Primaria N° 21 “25 de </w:t>
      </w:r>
      <w:proofErr w:type="gramStart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Mayo</w:t>
      </w:r>
      <w:proofErr w:type="gramEnd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” del Paraje Gándara, partido de Chascomús; y</w:t>
      </w:r>
    </w:p>
    <w:p w:rsidR="009715D3" w:rsidRPr="009715D3" w:rsidRDefault="009715D3" w:rsidP="009715D3">
      <w:pPr>
        <w:spacing w:after="160" w:line="259" w:lineRule="auto"/>
        <w:ind w:left="0"/>
        <w:jc w:val="both"/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</w:p>
    <w:p w:rsidR="009715D3" w:rsidRPr="009715D3" w:rsidRDefault="009715D3" w:rsidP="009715D3">
      <w:pPr>
        <w:spacing w:after="160" w:line="259" w:lineRule="auto"/>
        <w:ind w:left="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CONSIDERANDO: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 la Escuela N°21 constituye desde hace un siglo una institución fundamental para la vida social, educativa y comunitaria del Paraje Gándara, acompañando el desarrollo de generaciones de familias del distrito;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 el paraje Gándara posee una rica historia vinculada al desarrollo ferroviario y productivo de la región, habiendo sido durante décadas un punto de encuentro para trabajadores, productores y vecinos de la zona rural;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proofErr w:type="gramStart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</w:t>
      </w:r>
      <w:proofErr w:type="gramEnd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a lo largo del tiempo, y especialmente en los últimos años, el paraje ha experimentado un proceso de revitalización impulsado por la comunidad local, organizaciones e instituciones que han recuperado su valor histórico, cultural y social;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lastRenderedPageBreak/>
        <w:t>Que en ese entramado comunitario la Escuela N°21 ha ocupado siempre un lugar central, no sólo como espacio de educación formal sino también como ámbito de encuentro, identidad y construcción colectiva;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 la institución ha desarrollado a lo largo de su trayectoria una destacada experiencia como escuela granja, promoviendo una propuesta educativa vinculada al entorno rural, al trabajo con la tierra, la producción y el cuidado del ambiente, generando un modelo pedagógico valioso para la educación en contextos rurales;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 por sus aulas han pasado durante estos cien años innumerables estudiantes, docentes, auxiliares y miembros de la cooperadora escolar que, con compromiso y dedicación, sostuvieron el proyecto educativo y comunitario de la institución;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 corresponde reconocer especialmente a quienes, desde distintos roles, contribuyeron a que la escuela continúe siendo un espacio de aprendizaje, contención y formación para niñas y niños de la zona rural;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proofErr w:type="gramStart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</w:t>
      </w:r>
      <w:proofErr w:type="gramEnd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durante el año 2025, como parte de las acciones preparatorias para la conmemoración de su centenario, la escuela impulsó una valiosa articulación con el Centro de Formación Laboral N° 401, que permitió comenzar a desarrollar cursos de capacitación orientados al ámbito rural y productivo, aprovechando las características del entorno y fortaleciendo la formación para el trabajo en la comunidad;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proofErr w:type="gramStart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</w:t>
      </w:r>
      <w:proofErr w:type="gramEnd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de esta manera, la Escuela se constituye como un espacio de encuentro, memoria y construcción de ciudadanía, fomentando la participación de niños, familias y vecinos en acciones que recuperen la historia y el valor cultural del paraje; mientras que el CFL aporta la formación técnico-profesional necesaria para acompañar procesos de desarrollo sustentable, fortaleciendo las capacidades laborales y productivas de jóvenes y adultos; 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 la cooperación entre ambas instituciones permitirá integrar saberes y experiencias de distintos niveles educativos, revalorizar el patrimonio cultural y natural de Gándara, fortalecer la identidad local e impulsar la formación para el trabajo y el desarrollo territorial sustentable;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proofErr w:type="spellStart"/>
      <w:proofErr w:type="gramStart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</w:t>
      </w:r>
      <w:proofErr w:type="spellEnd"/>
      <w:proofErr w:type="gramEnd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asimismo, durante 2026 se han impulsado propuestas de participación comunitaria para el embellecimiento del establecimiento, así como proyectos ecológicos y de agroturismo en el mismo sentido;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 estas experiencias educativas reafirman el rol estratégico de la escuela como espacio de formación, arraigo y desarrollo local;</w:t>
      </w:r>
    </w:p>
    <w:p w:rsidR="009715D3" w:rsidRPr="009715D3" w:rsidRDefault="009715D3" w:rsidP="009715D3">
      <w:pPr>
        <w:spacing w:after="160" w:line="259" w:lineRule="auto"/>
        <w:ind w:left="0" w:firstLine="720"/>
        <w:jc w:val="both"/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Que los festejos por el Centenario están previstos para el domingo 27 de septiembre, en una jornada que apunta a la máxima participación comunitaria;</w:t>
      </w:r>
    </w:p>
    <w:p w:rsidR="00F82F6E" w:rsidRDefault="00F82F6E" w:rsidP="00F82F6E">
      <w:pPr>
        <w:rPr>
          <w:rFonts w:ascii="Arial" w:hAnsi="Arial" w:cs="Arial"/>
          <w:sz w:val="24"/>
          <w:szCs w:val="24"/>
        </w:rPr>
      </w:pPr>
    </w:p>
    <w:p w:rsidR="00F82F6E" w:rsidRPr="00301C0A" w:rsidRDefault="00F82F6E" w:rsidP="00F82F6E">
      <w:pPr>
        <w:rPr>
          <w:rFonts w:ascii="Arial" w:hAnsi="Arial" w:cs="Arial"/>
          <w:sz w:val="24"/>
          <w:szCs w:val="24"/>
        </w:rPr>
      </w:pPr>
    </w:p>
    <w:p w:rsidR="00F82F6E" w:rsidRDefault="00F82F6E" w:rsidP="00F82F6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82F6E">
        <w:rPr>
          <w:rFonts w:ascii="Arial" w:hAnsi="Arial" w:cs="Arial"/>
          <w:b/>
          <w:i/>
          <w:sz w:val="24"/>
          <w:szCs w:val="24"/>
        </w:rPr>
        <w:t>Por ello</w:t>
      </w:r>
      <w:r w:rsidRPr="00F82F6E">
        <w:rPr>
          <w:rFonts w:ascii="Arial" w:hAnsi="Arial" w:cs="Arial"/>
          <w:b/>
          <w:i/>
          <w:sz w:val="24"/>
          <w:szCs w:val="24"/>
        </w:rPr>
        <w:t xml:space="preserve">, los bloques </w:t>
      </w:r>
      <w:proofErr w:type="spellStart"/>
      <w:r w:rsidRPr="00F82F6E">
        <w:rPr>
          <w:rFonts w:ascii="Arial" w:hAnsi="Arial" w:cs="Arial"/>
          <w:b/>
          <w:i/>
          <w:sz w:val="24"/>
          <w:szCs w:val="24"/>
        </w:rPr>
        <w:t>UxCh</w:t>
      </w:r>
      <w:proofErr w:type="spellEnd"/>
      <w:r w:rsidRPr="00F82F6E">
        <w:rPr>
          <w:rFonts w:ascii="Arial" w:hAnsi="Arial" w:cs="Arial"/>
          <w:b/>
          <w:i/>
          <w:sz w:val="24"/>
          <w:szCs w:val="24"/>
        </w:rPr>
        <w:t xml:space="preserve"> / </w:t>
      </w:r>
      <w:proofErr w:type="spellStart"/>
      <w:r w:rsidRPr="00F82F6E">
        <w:rPr>
          <w:rFonts w:ascii="Arial" w:hAnsi="Arial" w:cs="Arial"/>
          <w:b/>
          <w:i/>
          <w:sz w:val="24"/>
          <w:szCs w:val="24"/>
        </w:rPr>
        <w:t>UxCh</w:t>
      </w:r>
      <w:proofErr w:type="spellEnd"/>
      <w:r w:rsidRPr="00F82F6E">
        <w:rPr>
          <w:rFonts w:ascii="Arial" w:hAnsi="Arial" w:cs="Arial"/>
          <w:b/>
          <w:i/>
          <w:sz w:val="24"/>
          <w:szCs w:val="24"/>
        </w:rPr>
        <w:t xml:space="preserve"> – FP proponen el siguiente proyecto de:</w:t>
      </w:r>
    </w:p>
    <w:p w:rsidR="00F82F6E" w:rsidRDefault="00F82F6E" w:rsidP="00F82F6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F82F6E" w:rsidRDefault="00F82F6E" w:rsidP="00F82F6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82F6E" w:rsidRPr="00F82F6E" w:rsidRDefault="009715D3" w:rsidP="00F82F6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ORDENANZA</w:t>
      </w:r>
    </w:p>
    <w:p w:rsidR="009715D3" w:rsidRPr="009715D3" w:rsidRDefault="009715D3" w:rsidP="009715D3">
      <w:pPr>
        <w:spacing w:after="160" w:line="259" w:lineRule="auto"/>
        <w:ind w:left="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>ARTÍCULO 1°:</w:t>
      </w: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Declárase de Interés Educativo, Histórico y Comunitario el centenario de la Escuela de Educación Primaria N° 21 “25 de </w:t>
      </w:r>
      <w:proofErr w:type="gramStart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Mayo</w:t>
      </w:r>
      <w:proofErr w:type="gramEnd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” del Paraje Gándara, que se conmemora durante el año 2026.</w:t>
      </w:r>
    </w:p>
    <w:p w:rsidR="009715D3" w:rsidRPr="009715D3" w:rsidRDefault="009715D3" w:rsidP="009715D3">
      <w:pPr>
        <w:spacing w:after="160" w:line="259" w:lineRule="auto"/>
        <w:ind w:left="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ARTÍCULO 2°:</w:t>
      </w: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La presente declaración se hace extensiva a docentes, auxiliares, estudiantes, directivos, integrantes de la cooperadora escolar y a toda la comunidad educativa que, a lo largo de estos cien años, han formado parte de la historia de la institución.</w:t>
      </w:r>
    </w:p>
    <w:p w:rsidR="009715D3" w:rsidRPr="009715D3" w:rsidRDefault="009715D3" w:rsidP="009715D3">
      <w:pPr>
        <w:spacing w:after="160" w:line="259" w:lineRule="auto"/>
        <w:ind w:left="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ARTÍCULO 3°:</w:t>
      </w: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Reconócense</w:t>
      </w:r>
      <w:proofErr w:type="spellEnd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las iniciativas educativas impulsadas por la institución, entre ellas la articulación con el Centro de Formación Laboral N° 401.</w:t>
      </w:r>
    </w:p>
    <w:p w:rsidR="009715D3" w:rsidRPr="009715D3" w:rsidRDefault="009715D3" w:rsidP="009715D3">
      <w:pPr>
        <w:spacing w:after="160" w:line="259" w:lineRule="auto"/>
        <w:ind w:left="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ARTÍCULO 4°:</w:t>
      </w: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Envíese copia de la presente a la comunidad educativa de la Escuela de Educación Primaria N° 21 “25 de </w:t>
      </w:r>
      <w:proofErr w:type="gramStart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Mayo</w:t>
      </w:r>
      <w:proofErr w:type="gramEnd"/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” del Paraje Gándara, a la Jefatura Distrital de Chascomús, al Consejo Escolar de Chascomús y a la Subsecretaría de Educación, Infancias y Juventudes de la Municipalidad de Chascomús.</w:t>
      </w:r>
    </w:p>
    <w:p w:rsidR="009715D3" w:rsidRPr="009715D3" w:rsidRDefault="009715D3" w:rsidP="009715D3">
      <w:pPr>
        <w:spacing w:after="160" w:line="259" w:lineRule="auto"/>
        <w:ind w:left="0"/>
        <w:jc w:val="both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9715D3">
        <w:rPr>
          <w:rFonts w:ascii="Arial" w:eastAsia="Calibr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ARTÍCULO 5°:</w:t>
      </w:r>
      <w:r w:rsidRPr="009715D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De forma</w:t>
      </w:r>
      <w: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.-</w:t>
      </w:r>
      <w:bookmarkStart w:id="0" w:name="_GoBack"/>
      <w:bookmarkEnd w:id="0"/>
    </w:p>
    <w:p w:rsidR="00F82F6E" w:rsidRPr="00F82F6E" w:rsidRDefault="00F82F6E" w:rsidP="00F82F6E">
      <w:pPr>
        <w:jc w:val="both"/>
        <w:rPr>
          <w:rFonts w:ascii="Arial" w:hAnsi="Arial" w:cs="Arial"/>
          <w:sz w:val="22"/>
          <w:szCs w:val="22"/>
        </w:rPr>
      </w:pPr>
    </w:p>
    <w:sectPr w:rsidR="00F82F6E" w:rsidRPr="00F82F6E" w:rsidSect="00F82F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3"/>
    <w:rsid w:val="00094D09"/>
    <w:rsid w:val="002239A5"/>
    <w:rsid w:val="00534EC3"/>
    <w:rsid w:val="005831F5"/>
    <w:rsid w:val="00600714"/>
    <w:rsid w:val="006919E3"/>
    <w:rsid w:val="0078432B"/>
    <w:rsid w:val="00937C11"/>
    <w:rsid w:val="00956564"/>
    <w:rsid w:val="00956B25"/>
    <w:rsid w:val="009715D3"/>
    <w:rsid w:val="00A209DF"/>
    <w:rsid w:val="00AA24E1"/>
    <w:rsid w:val="00B16220"/>
    <w:rsid w:val="00BC4ADB"/>
    <w:rsid w:val="00C156AA"/>
    <w:rsid w:val="00F82F6E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0AB58"/>
  <w15:chartTrackingRefBased/>
  <w15:docId w15:val="{38764268-BC5E-4678-8610-C1426C8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4"/>
    <w:pPr>
      <w:spacing w:after="0" w:line="240" w:lineRule="auto"/>
      <w:ind w:left="170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62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220"/>
    <w:rPr>
      <w:rFonts w:ascii="Segoe UI" w:eastAsia="Times New Roman" w:hAnsi="Segoe UI" w:cs="Segoe UI"/>
      <w:sz w:val="18"/>
      <w:szCs w:val="18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2</cp:revision>
  <cp:lastPrinted>2026-07-06T12:17:00Z</cp:lastPrinted>
  <dcterms:created xsi:type="dcterms:W3CDTF">2026-07-06T12:43:00Z</dcterms:created>
  <dcterms:modified xsi:type="dcterms:W3CDTF">2026-07-06T12:43:00Z</dcterms:modified>
</cp:coreProperties>
</file>