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5C993" w14:textId="1BCA48AB" w:rsidR="00531018" w:rsidRPr="00531018" w:rsidRDefault="00531018" w:rsidP="00531018">
      <w:pPr>
        <w:spacing w:after="480" w:line="240" w:lineRule="auto"/>
        <w:ind w:left="-1304"/>
        <w:jc w:val="right"/>
        <w:rPr>
          <w:rFonts w:ascii="Arial" w:eastAsia="Calibri" w:hAnsi="Arial" w:cs="Arial"/>
        </w:rPr>
      </w:pPr>
      <w:bookmarkStart w:id="0" w:name="_GoBack"/>
      <w:bookmarkEnd w:id="0"/>
      <w:r w:rsidRPr="00531018">
        <w:rPr>
          <w:rFonts w:ascii="Arial" w:eastAsia="Calibri" w:hAnsi="Arial" w:cs="Arial"/>
        </w:rPr>
        <w:t xml:space="preserve">Chascomus, </w:t>
      </w:r>
      <w:r w:rsidR="00153169">
        <w:rPr>
          <w:rFonts w:ascii="Arial" w:eastAsia="Calibri" w:hAnsi="Arial" w:cs="Arial"/>
        </w:rPr>
        <w:t>26</w:t>
      </w:r>
      <w:r w:rsidRPr="00531018">
        <w:rPr>
          <w:rFonts w:ascii="Arial" w:eastAsia="Calibri" w:hAnsi="Arial" w:cs="Arial"/>
        </w:rPr>
        <w:t xml:space="preserve"> de </w:t>
      </w:r>
      <w:r w:rsidR="00153169">
        <w:rPr>
          <w:rFonts w:ascii="Arial" w:eastAsia="Calibri" w:hAnsi="Arial" w:cs="Arial"/>
        </w:rPr>
        <w:t>Agosto</w:t>
      </w:r>
      <w:r w:rsidRPr="00531018">
        <w:rPr>
          <w:rFonts w:ascii="Arial" w:eastAsia="Calibri" w:hAnsi="Arial" w:cs="Arial"/>
        </w:rPr>
        <w:t xml:space="preserve"> de 2025</w:t>
      </w:r>
    </w:p>
    <w:p w14:paraId="7B1B2952" w14:textId="77777777" w:rsidR="00732803" w:rsidRPr="00531018" w:rsidRDefault="00732803" w:rsidP="00531018">
      <w:pPr>
        <w:spacing w:after="0" w:line="360" w:lineRule="auto"/>
        <w:jc w:val="both"/>
        <w:rPr>
          <w:rFonts w:ascii="Arial" w:eastAsia="MS Mincho" w:hAnsi="Arial" w:cs="Arial"/>
          <w:b/>
          <w:u w:val="single"/>
          <w:lang w:val="es-ES_tradnl" w:eastAsia="es-ES_tradnl"/>
        </w:rPr>
      </w:pPr>
      <w:r w:rsidRPr="00531018">
        <w:rPr>
          <w:rFonts w:ascii="Arial" w:eastAsia="MS Mincho" w:hAnsi="Arial" w:cs="Arial"/>
          <w:b/>
          <w:u w:val="single"/>
          <w:lang w:val="es-ES_tradnl" w:eastAsia="es-ES_tradnl"/>
        </w:rPr>
        <w:t>VISTO:</w:t>
      </w:r>
    </w:p>
    <w:p w14:paraId="50D83C65" w14:textId="3CC6D870" w:rsidR="007F28BA" w:rsidRPr="007F28BA" w:rsidRDefault="00DE768A" w:rsidP="007F28BA">
      <w:pPr>
        <w:autoSpaceDE w:val="0"/>
        <w:autoSpaceDN w:val="0"/>
        <w:adjustRightInd w:val="0"/>
        <w:spacing w:after="150" w:line="360" w:lineRule="auto"/>
        <w:ind w:firstLine="851"/>
        <w:jc w:val="both"/>
        <w:rPr>
          <w:rFonts w:ascii="Arial" w:eastAsia="MS Mincho" w:hAnsi="Arial" w:cs="Arial"/>
          <w:lang w:val="es-ES_tradnl" w:eastAsia="es-ES_tradnl"/>
        </w:rPr>
      </w:pPr>
      <w:r>
        <w:rPr>
          <w:rFonts w:ascii="Arial" w:hAnsi="Arial" w:cs="Arial"/>
          <w:lang w:val="es-AR"/>
        </w:rPr>
        <w:t>L</w:t>
      </w:r>
      <w:r w:rsidR="00F82804">
        <w:rPr>
          <w:rFonts w:ascii="Arial" w:hAnsi="Arial" w:cs="Arial"/>
          <w:lang w:val="es-AR"/>
        </w:rPr>
        <w:t>a Comunicación N° 3942/C del Honorable Concejo Deliberante de Chascomús</w:t>
      </w:r>
      <w:r w:rsidR="007F28BA" w:rsidRPr="007F28BA">
        <w:rPr>
          <w:rFonts w:ascii="Arial" w:hAnsi="Arial" w:cs="Arial"/>
          <w:lang w:val="es-AR"/>
        </w:rPr>
        <w:t>,</w:t>
      </w:r>
      <w:r w:rsidR="007F28BA">
        <w:rPr>
          <w:rFonts w:ascii="Arial" w:hAnsi="Arial" w:cs="Arial"/>
          <w:lang w:val="es-AR"/>
        </w:rPr>
        <w:t xml:space="preserve"> </w:t>
      </w:r>
      <w:r w:rsidR="007F28BA" w:rsidRPr="007F28BA">
        <w:rPr>
          <w:rFonts w:ascii="Arial" w:hAnsi="Arial" w:cs="Arial"/>
          <w:lang w:val="es-AR"/>
        </w:rPr>
        <w:t>y;</w:t>
      </w:r>
    </w:p>
    <w:p w14:paraId="390845AE" w14:textId="0E6E5991" w:rsidR="00732803" w:rsidRPr="00531018" w:rsidRDefault="00732803" w:rsidP="00531018">
      <w:pPr>
        <w:spacing w:after="0" w:line="360" w:lineRule="auto"/>
        <w:jc w:val="both"/>
        <w:rPr>
          <w:rFonts w:ascii="Arial" w:eastAsia="MS Mincho" w:hAnsi="Arial" w:cs="Arial"/>
          <w:b/>
          <w:u w:val="single"/>
          <w:lang w:val="es-ES_tradnl" w:eastAsia="es-ES_tradnl"/>
        </w:rPr>
      </w:pPr>
      <w:r w:rsidRPr="00531018">
        <w:rPr>
          <w:rFonts w:ascii="Arial" w:eastAsia="MS Mincho" w:hAnsi="Arial" w:cs="Arial"/>
          <w:b/>
          <w:u w:val="single"/>
          <w:lang w:val="es-ES_tradnl" w:eastAsia="es-ES_tradnl"/>
        </w:rPr>
        <w:t>CONSIDERANDO:</w:t>
      </w:r>
    </w:p>
    <w:p w14:paraId="336A0313" w14:textId="73F6329E" w:rsidR="00F82804" w:rsidRDefault="007F28BA" w:rsidP="00EC765F">
      <w:pPr>
        <w:spacing w:after="0" w:line="360" w:lineRule="auto"/>
        <w:ind w:firstLine="1843"/>
        <w:jc w:val="both"/>
        <w:rPr>
          <w:rFonts w:ascii="Arial" w:hAnsi="Arial" w:cs="Arial"/>
          <w:lang w:val="es-AR"/>
        </w:rPr>
      </w:pPr>
      <w:r w:rsidRPr="007F28BA">
        <w:rPr>
          <w:rFonts w:ascii="Arial" w:eastAsia="Arial" w:hAnsi="Arial" w:cs="Arial"/>
          <w:color w:val="000000" w:themeColor="text1"/>
          <w:lang w:val="es-AR" w:eastAsia="es-AR"/>
        </w:rPr>
        <w:t xml:space="preserve">Que </w:t>
      </w:r>
      <w:r w:rsidR="00F82804">
        <w:rPr>
          <w:rFonts w:ascii="Arial" w:eastAsia="Arial" w:hAnsi="Arial" w:cs="Arial"/>
          <w:color w:val="000000" w:themeColor="text1"/>
          <w:lang w:val="es-AR" w:eastAsia="es-AR"/>
        </w:rPr>
        <w:t>mediante la mencionada comunicación</w:t>
      </w:r>
      <w:r w:rsidR="00625B66">
        <w:rPr>
          <w:rFonts w:ascii="Arial" w:eastAsia="Arial" w:hAnsi="Arial" w:cs="Arial"/>
          <w:color w:val="000000" w:themeColor="text1"/>
          <w:lang w:val="es-AR" w:eastAsia="es-AR"/>
        </w:rPr>
        <w:t>,</w:t>
      </w:r>
      <w:r w:rsidR="00F82804">
        <w:rPr>
          <w:rFonts w:ascii="Arial" w:eastAsia="Arial" w:hAnsi="Arial" w:cs="Arial"/>
          <w:color w:val="000000" w:themeColor="text1"/>
          <w:lang w:val="es-AR" w:eastAsia="es-AR"/>
        </w:rPr>
        <w:t xml:space="preserve"> el </w:t>
      </w:r>
      <w:r w:rsidR="00F82804">
        <w:rPr>
          <w:rFonts w:ascii="Arial" w:hAnsi="Arial" w:cs="Arial"/>
          <w:lang w:val="es-AR"/>
        </w:rPr>
        <w:t>Honorable Concejo Deliberante de Chascomús, en su artículo 1°</w:t>
      </w:r>
      <w:r w:rsidR="00625B66">
        <w:rPr>
          <w:rFonts w:ascii="Arial" w:hAnsi="Arial" w:cs="Arial"/>
          <w:lang w:val="es-AR"/>
        </w:rPr>
        <w:t>,</w:t>
      </w:r>
      <w:r w:rsidR="00F82804">
        <w:rPr>
          <w:rFonts w:ascii="Arial" w:hAnsi="Arial" w:cs="Arial"/>
          <w:lang w:val="es-AR"/>
        </w:rPr>
        <w:t xml:space="preserve"> solicita al Departamento Ejecutivo informe acerca del convenio urbanístico celebrado entre la Municipalidad de Chascomús y la Cooperativa de Vivienda por un Techo Propio Ltda</w:t>
      </w:r>
      <w:r w:rsidR="00625B66">
        <w:rPr>
          <w:rFonts w:ascii="Arial" w:hAnsi="Arial" w:cs="Arial"/>
          <w:lang w:val="es-AR"/>
        </w:rPr>
        <w:t>.</w:t>
      </w:r>
      <w:r w:rsidR="00F82804">
        <w:rPr>
          <w:rFonts w:ascii="Arial" w:hAnsi="Arial" w:cs="Arial"/>
          <w:lang w:val="es-AR"/>
        </w:rPr>
        <w:t>, formalizado mediante la Adenda Convenio</w:t>
      </w:r>
      <w:r w:rsidR="00EC765F">
        <w:rPr>
          <w:rFonts w:ascii="Arial" w:hAnsi="Arial" w:cs="Arial"/>
          <w:lang w:val="es-AR"/>
        </w:rPr>
        <w:t xml:space="preserve"> </w:t>
      </w:r>
      <w:r w:rsidR="00625B66">
        <w:rPr>
          <w:rFonts w:ascii="Arial" w:hAnsi="Arial" w:cs="Arial"/>
          <w:lang w:val="es-AR"/>
        </w:rPr>
        <w:t>Urbanístico</w:t>
      </w:r>
      <w:r w:rsidR="00EC765F">
        <w:rPr>
          <w:rFonts w:ascii="Arial" w:hAnsi="Arial" w:cs="Arial"/>
          <w:lang w:val="es-AR"/>
        </w:rPr>
        <w:t xml:space="preserve"> Loteo 2 Cooperativa, </w:t>
      </w:r>
      <w:r w:rsidR="00625B66">
        <w:rPr>
          <w:rFonts w:ascii="Arial" w:hAnsi="Arial" w:cs="Arial"/>
          <w:lang w:val="es-AR"/>
        </w:rPr>
        <w:t>a</w:t>
      </w:r>
      <w:r w:rsidR="00EC765F">
        <w:rPr>
          <w:rFonts w:ascii="Arial" w:hAnsi="Arial" w:cs="Arial"/>
          <w:lang w:val="es-AR"/>
        </w:rPr>
        <w:t>probada por Ordenanza N° 5609/2021 lo siguiente</w:t>
      </w:r>
      <w:r w:rsidR="00F82804">
        <w:rPr>
          <w:rFonts w:ascii="Arial" w:hAnsi="Arial" w:cs="Arial"/>
          <w:lang w:val="es-AR"/>
        </w:rPr>
        <w:t>:</w:t>
      </w:r>
    </w:p>
    <w:p w14:paraId="758A4298" w14:textId="18E1257A" w:rsidR="00F82804" w:rsidRDefault="00F82804" w:rsidP="00EC765F">
      <w:pPr>
        <w:pStyle w:val="Prrafodelista"/>
        <w:numPr>
          <w:ilvl w:val="0"/>
          <w:numId w:val="7"/>
        </w:numPr>
        <w:spacing w:after="240" w:line="360" w:lineRule="auto"/>
        <w:ind w:left="284" w:hanging="284"/>
        <w:jc w:val="both"/>
        <w:rPr>
          <w:rFonts w:ascii="Arial" w:hAnsi="Arial" w:cs="Arial"/>
        </w:rPr>
      </w:pPr>
      <w:r>
        <w:rPr>
          <w:rFonts w:ascii="Arial" w:hAnsi="Arial" w:cs="Arial"/>
        </w:rPr>
        <w:t xml:space="preserve">Estado actual de las obras de infraestructura </w:t>
      </w:r>
      <w:r w:rsidR="00EC765F">
        <w:rPr>
          <w:rFonts w:ascii="Arial" w:hAnsi="Arial" w:cs="Arial"/>
        </w:rPr>
        <w:t>indicadas en la cláusula segunda del convenio mencionado</w:t>
      </w:r>
    </w:p>
    <w:p w14:paraId="10676F0C" w14:textId="34A42237" w:rsidR="00EC765F" w:rsidRDefault="00EC765F" w:rsidP="00EC765F">
      <w:pPr>
        <w:pStyle w:val="Prrafodelista"/>
        <w:numPr>
          <w:ilvl w:val="0"/>
          <w:numId w:val="7"/>
        </w:numPr>
        <w:spacing w:after="240" w:line="360" w:lineRule="auto"/>
        <w:ind w:left="284" w:hanging="284"/>
        <w:jc w:val="both"/>
        <w:rPr>
          <w:rFonts w:ascii="Arial" w:hAnsi="Arial" w:cs="Arial"/>
        </w:rPr>
      </w:pPr>
      <w:r>
        <w:rPr>
          <w:rFonts w:ascii="Arial" w:hAnsi="Arial" w:cs="Arial"/>
        </w:rPr>
        <w:t>Si el municipio ha recibido toda la documentación y certificaciones exigidas al propietario o a la Cooperativa en el marco del convenio</w:t>
      </w:r>
    </w:p>
    <w:p w14:paraId="17C158DF" w14:textId="2A40D863" w:rsidR="00EC765F" w:rsidRDefault="00EC765F" w:rsidP="00EC765F">
      <w:pPr>
        <w:pStyle w:val="Prrafodelista"/>
        <w:numPr>
          <w:ilvl w:val="0"/>
          <w:numId w:val="7"/>
        </w:numPr>
        <w:spacing w:after="240" w:line="360" w:lineRule="auto"/>
        <w:ind w:left="284" w:hanging="284"/>
        <w:jc w:val="both"/>
        <w:rPr>
          <w:rFonts w:ascii="Arial" w:hAnsi="Arial" w:cs="Arial"/>
        </w:rPr>
      </w:pPr>
      <w:r>
        <w:rPr>
          <w:rFonts w:ascii="Arial" w:hAnsi="Arial" w:cs="Arial"/>
        </w:rPr>
        <w:t xml:space="preserve">Si existe algún </w:t>
      </w:r>
      <w:proofErr w:type="spellStart"/>
      <w:r>
        <w:rPr>
          <w:rFonts w:ascii="Arial" w:hAnsi="Arial" w:cs="Arial"/>
        </w:rPr>
        <w:t>impedimiento</w:t>
      </w:r>
      <w:proofErr w:type="spellEnd"/>
      <w:r>
        <w:rPr>
          <w:rFonts w:ascii="Arial" w:hAnsi="Arial" w:cs="Arial"/>
        </w:rPr>
        <w:t xml:space="preserve"> administrativo, técnico o legal que retrase el inicio de las construcciones, indicando su naturaleza</w:t>
      </w:r>
    </w:p>
    <w:p w14:paraId="14BA05A4" w14:textId="6716330F" w:rsidR="00EC765F" w:rsidRPr="00F82804" w:rsidRDefault="00EC765F" w:rsidP="00EC765F">
      <w:pPr>
        <w:pStyle w:val="Prrafodelista"/>
        <w:numPr>
          <w:ilvl w:val="0"/>
          <w:numId w:val="7"/>
        </w:numPr>
        <w:spacing w:after="240" w:line="360" w:lineRule="auto"/>
        <w:ind w:left="284" w:hanging="284"/>
        <w:jc w:val="both"/>
        <w:rPr>
          <w:rFonts w:ascii="Arial" w:hAnsi="Arial" w:cs="Arial"/>
        </w:rPr>
      </w:pPr>
      <w:r>
        <w:rPr>
          <w:rFonts w:ascii="Arial" w:hAnsi="Arial" w:cs="Arial"/>
        </w:rPr>
        <w:t xml:space="preserve">En caso de no existir </w:t>
      </w:r>
      <w:proofErr w:type="spellStart"/>
      <w:r>
        <w:rPr>
          <w:rFonts w:ascii="Arial" w:hAnsi="Arial" w:cs="Arial"/>
        </w:rPr>
        <w:t>impedimientos</w:t>
      </w:r>
      <w:proofErr w:type="spellEnd"/>
      <w:r>
        <w:rPr>
          <w:rFonts w:ascii="Arial" w:hAnsi="Arial" w:cs="Arial"/>
        </w:rPr>
        <w:t>, fecha estimada para la autorización de inicio de las obras de construcción</w:t>
      </w:r>
    </w:p>
    <w:p w14:paraId="2F9E0B9C" w14:textId="64D65575" w:rsidR="00D530E6" w:rsidRDefault="00D530E6" w:rsidP="00DE768A">
      <w:pPr>
        <w:spacing w:after="240" w:line="360" w:lineRule="auto"/>
        <w:ind w:firstLine="1843"/>
        <w:jc w:val="both"/>
        <w:rPr>
          <w:rFonts w:ascii="Arial" w:eastAsia="Arial" w:hAnsi="Arial" w:cs="Arial"/>
          <w:color w:val="000000" w:themeColor="text1"/>
          <w:lang w:val="es-AR" w:eastAsia="es-AR"/>
        </w:rPr>
      </w:pPr>
      <w:r>
        <w:rPr>
          <w:rFonts w:ascii="Arial" w:eastAsia="Arial" w:hAnsi="Arial" w:cs="Arial"/>
          <w:color w:val="000000" w:themeColor="text1"/>
          <w:lang w:val="es-AR" w:eastAsia="es-AR"/>
        </w:rPr>
        <w:t>Que con fecha 9 de marzo de 2017, mediante nota firmada por Miguel Tapia, Presidente de la Cooperativa por un Techo Propio, dirigida al Intendente, solicita “la colaboración con el cambio de zonificación, escrituración del macizo, aprobación ante los organismos tanto municipales como provinciales de todo los tramites que tengan que ver con dicho proyecto, las factibilidades de servicios municipales, la escrituración individual y todas las políticas públicas y sociales que podamos articular entre el municipio y nuestra cooperativa para cumplir con este hermoso emprendimiento social”</w:t>
      </w:r>
      <w:r w:rsidR="00536774">
        <w:rPr>
          <w:rFonts w:ascii="Arial" w:eastAsia="Arial" w:hAnsi="Arial" w:cs="Arial"/>
          <w:color w:val="000000" w:themeColor="text1"/>
          <w:lang w:val="es-AR" w:eastAsia="es-AR"/>
        </w:rPr>
        <w:t>, conformándose el Expediente 4030-127372/C</w:t>
      </w:r>
      <w:r>
        <w:rPr>
          <w:rFonts w:ascii="Arial" w:eastAsia="Arial" w:hAnsi="Arial" w:cs="Arial"/>
          <w:color w:val="000000" w:themeColor="text1"/>
          <w:lang w:val="es-AR" w:eastAsia="es-AR"/>
        </w:rPr>
        <w:t>.</w:t>
      </w:r>
    </w:p>
    <w:p w14:paraId="50C6AC59" w14:textId="5955A06A" w:rsidR="00A61D8E" w:rsidRDefault="00A61D8E" w:rsidP="00B64867">
      <w:pPr>
        <w:spacing w:after="120" w:line="360" w:lineRule="auto"/>
        <w:ind w:firstLine="1843"/>
        <w:jc w:val="both"/>
        <w:rPr>
          <w:rFonts w:ascii="Arial" w:eastAsia="Arial" w:hAnsi="Arial" w:cs="Arial"/>
          <w:color w:val="000000" w:themeColor="text1"/>
          <w:lang w:val="es-AR" w:eastAsia="es-AR"/>
        </w:rPr>
      </w:pPr>
      <w:r>
        <w:rPr>
          <w:rFonts w:ascii="Arial" w:eastAsia="Arial" w:hAnsi="Arial" w:cs="Arial"/>
          <w:color w:val="000000" w:themeColor="text1"/>
          <w:lang w:val="es-AR" w:eastAsia="es-AR"/>
        </w:rPr>
        <w:t>Que con fecha 20 de octubre de 2017, las partes suscribieron un convenio urbanístico</w:t>
      </w:r>
      <w:r w:rsidR="00536774">
        <w:rPr>
          <w:rFonts w:ascii="Arial" w:eastAsia="Arial" w:hAnsi="Arial" w:cs="Arial"/>
          <w:color w:val="000000" w:themeColor="text1"/>
          <w:lang w:val="es-AR" w:eastAsia="es-AR"/>
        </w:rPr>
        <w:t xml:space="preserve"> convalidado por Ordenanza N° 5160/2017,</w:t>
      </w:r>
      <w:r>
        <w:rPr>
          <w:rFonts w:ascii="Arial" w:eastAsia="Arial" w:hAnsi="Arial" w:cs="Arial"/>
          <w:color w:val="000000" w:themeColor="text1"/>
          <w:lang w:val="es-AR" w:eastAsia="es-AR"/>
        </w:rPr>
        <w:t xml:space="preserve"> conforme las disposiciones de la ley 14.449 reglamentada mediante Decreto 938/17, vinculado al predio con nomenclatura catastral Circunscripción II, Sección B, Chacra 36 Parcela</w:t>
      </w:r>
      <w:r w:rsidR="00966992">
        <w:rPr>
          <w:rFonts w:ascii="Arial" w:eastAsia="Arial" w:hAnsi="Arial" w:cs="Arial"/>
          <w:color w:val="000000" w:themeColor="text1"/>
          <w:lang w:val="es-AR" w:eastAsia="es-AR"/>
        </w:rPr>
        <w:t xml:space="preserve"> </w:t>
      </w:r>
      <w:r>
        <w:rPr>
          <w:rFonts w:ascii="Arial" w:eastAsia="Arial" w:hAnsi="Arial" w:cs="Arial"/>
          <w:color w:val="000000" w:themeColor="text1"/>
          <w:lang w:val="es-AR" w:eastAsia="es-AR"/>
        </w:rPr>
        <w:t>3, Partida Inmobiliaria N° 35.922, Matricula N° 027-21.419, el cual estableció las siguiente obligaciones:</w:t>
      </w:r>
    </w:p>
    <w:p w14:paraId="5B9995C3" w14:textId="77777777" w:rsidR="00CC6D56" w:rsidRPr="00657E4F" w:rsidRDefault="00CC6D56" w:rsidP="00CC6D56">
      <w:pPr>
        <w:spacing w:before="120" w:after="0" w:line="360" w:lineRule="auto"/>
        <w:jc w:val="both"/>
        <w:rPr>
          <w:rFonts w:ascii="Arial" w:hAnsi="Arial" w:cs="Arial"/>
          <w:b/>
        </w:rPr>
      </w:pPr>
      <w:r>
        <w:rPr>
          <w:rFonts w:ascii="Arial" w:hAnsi="Arial" w:cs="Arial"/>
          <w:b/>
        </w:rPr>
        <w:lastRenderedPageBreak/>
        <w:t xml:space="preserve">CLUASULA </w:t>
      </w:r>
      <w:r w:rsidRPr="00657E4F">
        <w:rPr>
          <w:rFonts w:ascii="Arial" w:hAnsi="Arial" w:cs="Arial"/>
          <w:b/>
        </w:rPr>
        <w:t xml:space="preserve">PRIMERA. OBJETO. </w:t>
      </w:r>
    </w:p>
    <w:p w14:paraId="2E13310F" w14:textId="77777777" w:rsidR="00CC6D56" w:rsidRDefault="00CC6D56" w:rsidP="00CC6D56">
      <w:pPr>
        <w:spacing w:after="120" w:line="240" w:lineRule="auto"/>
        <w:jc w:val="both"/>
        <w:rPr>
          <w:rFonts w:ascii="Arial" w:hAnsi="Arial" w:cs="Arial"/>
        </w:rPr>
      </w:pPr>
      <w:r w:rsidRPr="00657E4F">
        <w:rPr>
          <w:rFonts w:ascii="Arial" w:hAnsi="Arial" w:cs="Arial"/>
        </w:rPr>
        <w:t>El presente Consorcio Urbanístico tiene por objeto la ejecución de un proyecto de urbanización a emplazarse en el inmueble designado catastralmente como Circunscripción II, Sección B, Chacra 36, Parcela 3, Partida Inmobiliaria N° 35.922, Matricula N° 027-21.419, con la finalidad de facilitar el acceso al suelo urbanizado de las familias del partido de Chascomús, de acuerdo a  una planificación racional y en un todo de conformidad con las políticas de desarrollo y crecimiento urbano establecidas por “El Municipio”.</w:t>
      </w:r>
    </w:p>
    <w:p w14:paraId="09E836E8" w14:textId="77777777" w:rsidR="00CC6D56" w:rsidRPr="00657E4F" w:rsidRDefault="00CC6D56" w:rsidP="00CC6D56">
      <w:pPr>
        <w:spacing w:before="120" w:after="0" w:line="360" w:lineRule="auto"/>
        <w:jc w:val="both"/>
        <w:rPr>
          <w:rFonts w:ascii="Arial" w:hAnsi="Arial" w:cs="Arial"/>
          <w:b/>
        </w:rPr>
      </w:pPr>
      <w:r>
        <w:rPr>
          <w:rFonts w:ascii="Arial" w:hAnsi="Arial" w:cs="Arial"/>
          <w:b/>
        </w:rPr>
        <w:t xml:space="preserve">CLAUSULA </w:t>
      </w:r>
      <w:r w:rsidRPr="00657E4F">
        <w:rPr>
          <w:rFonts w:ascii="Arial" w:hAnsi="Arial" w:cs="Arial"/>
          <w:b/>
        </w:rPr>
        <w:t xml:space="preserve">SEGUNDA. OBLIGACIONES DEL PROPIETARIO. </w:t>
      </w:r>
    </w:p>
    <w:p w14:paraId="314DD069" w14:textId="33A54EBE" w:rsidR="00CC6D56" w:rsidRDefault="00CC6D56" w:rsidP="00BF4BCB">
      <w:pPr>
        <w:pStyle w:val="Prrafodelista"/>
        <w:numPr>
          <w:ilvl w:val="0"/>
          <w:numId w:val="9"/>
        </w:numPr>
        <w:spacing w:after="120" w:line="240" w:lineRule="auto"/>
        <w:ind w:left="284" w:hanging="284"/>
        <w:jc w:val="both"/>
        <w:rPr>
          <w:rFonts w:ascii="Arial" w:hAnsi="Arial" w:cs="Arial"/>
        </w:rPr>
      </w:pPr>
      <w:r>
        <w:rPr>
          <w:rFonts w:ascii="Arial" w:hAnsi="Arial" w:cs="Arial"/>
        </w:rPr>
        <w:t>“El propietario aportará el inmueble de su propiedad, autorizando por el presente a “El Municipio” a solicitar ante la Autoridad de Aplicación se la Ley N° 14.449, reglamentada por Decreto N° 1062/13, respecto de dicho inmueble, la adhesión al “Programa Lotes con Servicios” previstos en los artículos 17, siguientes y concordantes de la citada ley, como, asimismo, a requerir de los organismos competentes cuanta documentación resulte necesaria para ello. Asimismo, se autoriza a “El Municipio a diligenciar y obtener la aprobación y toma de razón, ante los organismos competentes.</w:t>
      </w:r>
    </w:p>
    <w:p w14:paraId="67CAA231" w14:textId="4C94CB5C" w:rsidR="00CC6D56" w:rsidRDefault="00CC6D56" w:rsidP="00BF4BCB">
      <w:pPr>
        <w:pStyle w:val="Prrafodelista"/>
        <w:numPr>
          <w:ilvl w:val="0"/>
          <w:numId w:val="9"/>
        </w:numPr>
        <w:spacing w:after="120" w:line="240" w:lineRule="auto"/>
        <w:ind w:left="284" w:hanging="284"/>
        <w:jc w:val="both"/>
        <w:rPr>
          <w:rFonts w:ascii="Arial" w:hAnsi="Arial" w:cs="Arial"/>
        </w:rPr>
      </w:pPr>
      <w:r>
        <w:rPr>
          <w:rFonts w:ascii="Arial" w:hAnsi="Arial" w:cs="Arial"/>
        </w:rPr>
        <w:t>El propietario tendrá a su cargo la realización del plano de mesura y división, el cual será visado en el Municipio y aprobado en la Dirección de Geodesia de la Provincia conforme a las normas vigentes.</w:t>
      </w:r>
    </w:p>
    <w:p w14:paraId="034A6663" w14:textId="65D36547" w:rsidR="00CC6D56" w:rsidRDefault="00CC6D56" w:rsidP="00BF4BCB">
      <w:pPr>
        <w:pStyle w:val="Prrafodelista"/>
        <w:numPr>
          <w:ilvl w:val="0"/>
          <w:numId w:val="9"/>
        </w:numPr>
        <w:spacing w:after="120" w:line="240" w:lineRule="auto"/>
        <w:ind w:left="284" w:hanging="284"/>
        <w:jc w:val="both"/>
        <w:rPr>
          <w:rFonts w:ascii="Arial" w:hAnsi="Arial" w:cs="Arial"/>
        </w:rPr>
      </w:pPr>
      <w:r>
        <w:rPr>
          <w:rFonts w:ascii="Arial" w:hAnsi="Arial" w:cs="Arial"/>
        </w:rPr>
        <w:t>En caso de que la Autoridad de Aplicación de la Ley 14.449 aprobase el proyecto de urbanización, “El Propietario” deberá realizar a su cargo en un plazo de veinticuatro (24) meses, las siguientes obras de infraestructura:</w:t>
      </w:r>
    </w:p>
    <w:p w14:paraId="61E3E0C1" w14:textId="6A22BD53" w:rsidR="00BF4BCB" w:rsidRDefault="00BF4BCB" w:rsidP="00BF4BCB">
      <w:pPr>
        <w:pStyle w:val="Prrafodelista"/>
        <w:numPr>
          <w:ilvl w:val="0"/>
          <w:numId w:val="10"/>
        </w:numPr>
        <w:spacing w:after="120" w:line="240" w:lineRule="auto"/>
        <w:ind w:left="567" w:hanging="283"/>
        <w:jc w:val="both"/>
        <w:rPr>
          <w:rFonts w:ascii="Arial" w:hAnsi="Arial" w:cs="Arial"/>
        </w:rPr>
      </w:pPr>
      <w:r>
        <w:rPr>
          <w:rFonts w:ascii="Arial" w:hAnsi="Arial" w:cs="Arial"/>
        </w:rPr>
        <w:t>Apertura de calles, tratamiento de calles y obras de escurrimiento de aguas superficiales y desagües pluviales.</w:t>
      </w:r>
    </w:p>
    <w:p w14:paraId="51C60160" w14:textId="5BC1350F" w:rsidR="00BF4BCB" w:rsidRDefault="00BF4BCB" w:rsidP="00BF4BCB">
      <w:pPr>
        <w:pStyle w:val="Prrafodelista"/>
        <w:numPr>
          <w:ilvl w:val="0"/>
          <w:numId w:val="10"/>
        </w:numPr>
        <w:spacing w:after="120" w:line="240" w:lineRule="auto"/>
        <w:ind w:left="567" w:hanging="283"/>
        <w:jc w:val="both"/>
        <w:rPr>
          <w:rFonts w:ascii="Arial" w:hAnsi="Arial" w:cs="Arial"/>
        </w:rPr>
      </w:pPr>
      <w:r>
        <w:rPr>
          <w:rFonts w:ascii="Arial" w:hAnsi="Arial" w:cs="Arial"/>
        </w:rPr>
        <w:t>Energía eléctrica para alumbrado público y uso domiciliario.</w:t>
      </w:r>
    </w:p>
    <w:p w14:paraId="1E1D5EB6" w14:textId="3FAE8E34" w:rsidR="00BF4BCB" w:rsidRDefault="00BF4BCB" w:rsidP="00BF4BCB">
      <w:pPr>
        <w:pStyle w:val="Prrafodelista"/>
        <w:numPr>
          <w:ilvl w:val="0"/>
          <w:numId w:val="10"/>
        </w:numPr>
        <w:spacing w:after="120" w:line="240" w:lineRule="auto"/>
        <w:ind w:left="567" w:hanging="283"/>
        <w:jc w:val="both"/>
        <w:rPr>
          <w:rFonts w:ascii="Arial" w:hAnsi="Arial" w:cs="Arial"/>
        </w:rPr>
      </w:pPr>
      <w:r>
        <w:rPr>
          <w:rFonts w:ascii="Arial" w:hAnsi="Arial" w:cs="Arial"/>
        </w:rPr>
        <w:t>Provisión de agua corriente</w:t>
      </w:r>
    </w:p>
    <w:p w14:paraId="269227A0" w14:textId="49F1DD6E" w:rsidR="00BF4BCB" w:rsidRDefault="00BF4BCB" w:rsidP="00BF4BCB">
      <w:pPr>
        <w:pStyle w:val="Prrafodelista"/>
        <w:numPr>
          <w:ilvl w:val="0"/>
          <w:numId w:val="10"/>
        </w:numPr>
        <w:spacing w:after="120" w:line="240" w:lineRule="auto"/>
        <w:ind w:left="567" w:hanging="283"/>
        <w:jc w:val="both"/>
        <w:rPr>
          <w:rFonts w:ascii="Arial" w:hAnsi="Arial" w:cs="Arial"/>
        </w:rPr>
      </w:pPr>
      <w:r>
        <w:rPr>
          <w:rFonts w:ascii="Arial" w:hAnsi="Arial" w:cs="Arial"/>
        </w:rPr>
        <w:t>Sistema de eliminación de excretas en forma individual</w:t>
      </w:r>
    </w:p>
    <w:p w14:paraId="5EC8931C" w14:textId="672E44CA" w:rsidR="00BF4BCB" w:rsidRDefault="00BF4BCB" w:rsidP="00BF4BCB">
      <w:pPr>
        <w:pStyle w:val="Prrafodelista"/>
        <w:numPr>
          <w:ilvl w:val="0"/>
          <w:numId w:val="10"/>
        </w:numPr>
        <w:spacing w:after="120" w:line="240" w:lineRule="auto"/>
        <w:ind w:left="567" w:hanging="283"/>
        <w:jc w:val="both"/>
        <w:rPr>
          <w:rFonts w:ascii="Arial" w:hAnsi="Arial" w:cs="Arial"/>
        </w:rPr>
      </w:pPr>
      <w:r>
        <w:rPr>
          <w:rFonts w:ascii="Arial" w:hAnsi="Arial" w:cs="Arial"/>
        </w:rPr>
        <w:t>Forestación y señalización urbana.</w:t>
      </w:r>
    </w:p>
    <w:p w14:paraId="7511D671" w14:textId="351A27ED" w:rsidR="00BF4BCB" w:rsidRPr="00BF4BCB" w:rsidRDefault="00BF4BCB" w:rsidP="00BF4BCB">
      <w:pPr>
        <w:pStyle w:val="Prrafodelista"/>
        <w:numPr>
          <w:ilvl w:val="0"/>
          <w:numId w:val="9"/>
        </w:numPr>
        <w:spacing w:after="120" w:line="240" w:lineRule="auto"/>
        <w:ind w:left="284" w:hanging="284"/>
        <w:jc w:val="both"/>
        <w:rPr>
          <w:rFonts w:ascii="Arial" w:hAnsi="Arial" w:cs="Arial"/>
        </w:rPr>
      </w:pPr>
      <w:r>
        <w:rPr>
          <w:rFonts w:ascii="Arial" w:hAnsi="Arial" w:cs="Arial"/>
        </w:rPr>
        <w:t>La adjudicación de las parcelas se realizará con destino a vivienda única, familiar y de ocupación permanente. Tanto en el plano de mesura y división como en las escrituras traslativas de dominio se dejará constancia del destino indicado.</w:t>
      </w:r>
    </w:p>
    <w:p w14:paraId="4240583B" w14:textId="77777777" w:rsidR="00BF4BCB" w:rsidRPr="00657E4F" w:rsidRDefault="00BF4BCB" w:rsidP="00BF4BCB">
      <w:pPr>
        <w:spacing w:before="120" w:after="0" w:line="360" w:lineRule="auto"/>
        <w:jc w:val="both"/>
        <w:rPr>
          <w:rFonts w:ascii="Arial" w:hAnsi="Arial" w:cs="Arial"/>
          <w:b/>
        </w:rPr>
      </w:pPr>
      <w:r>
        <w:rPr>
          <w:rFonts w:ascii="Arial" w:hAnsi="Arial" w:cs="Arial"/>
          <w:b/>
        </w:rPr>
        <w:t xml:space="preserve">CLAUSULA </w:t>
      </w:r>
      <w:r w:rsidRPr="00657E4F">
        <w:rPr>
          <w:rFonts w:ascii="Arial" w:hAnsi="Arial" w:cs="Arial"/>
          <w:b/>
        </w:rPr>
        <w:t xml:space="preserve">TERCERA. OBLIGACIONES DEL MUNICIPIO. </w:t>
      </w:r>
    </w:p>
    <w:p w14:paraId="1D7639F1" w14:textId="24953024" w:rsidR="00CC6D56" w:rsidRPr="00BF4BCB" w:rsidRDefault="00BF4BCB" w:rsidP="00BF4BCB">
      <w:pPr>
        <w:spacing w:after="120" w:line="240" w:lineRule="auto"/>
        <w:jc w:val="both"/>
        <w:rPr>
          <w:rFonts w:ascii="Arial" w:hAnsi="Arial" w:cs="Arial"/>
        </w:rPr>
      </w:pPr>
      <w:r w:rsidRPr="00BF4BCB">
        <w:rPr>
          <w:rFonts w:ascii="Arial" w:hAnsi="Arial" w:cs="Arial"/>
        </w:rPr>
        <w:t>El Municipio se compromete a solicitar ante la Autoridad de Aplicación de la Ley N° 14.449, reglamentada por Decreto N° 1062/13, la afectación del inmueble al “Programa Lotes con Servicios” y a requerir de los organismos competentes cuanta documentación resulte necesaria para ello.</w:t>
      </w:r>
    </w:p>
    <w:p w14:paraId="0A64ADCC" w14:textId="296BF56F" w:rsidR="00BF4BCB" w:rsidRPr="00BF4BCB" w:rsidRDefault="00BF4BCB" w:rsidP="00EF2328">
      <w:pPr>
        <w:spacing w:after="0" w:line="240" w:lineRule="auto"/>
        <w:jc w:val="both"/>
        <w:rPr>
          <w:rFonts w:ascii="Arial" w:hAnsi="Arial" w:cs="Arial"/>
        </w:rPr>
      </w:pPr>
      <w:r w:rsidRPr="00BF4BCB">
        <w:rPr>
          <w:rFonts w:ascii="Arial" w:hAnsi="Arial" w:cs="Arial"/>
        </w:rPr>
        <w:t>A tal efecto deberá:</w:t>
      </w:r>
    </w:p>
    <w:p w14:paraId="2DB368B6" w14:textId="5A5D75C1" w:rsidR="00BF4BCB" w:rsidRPr="00EF2328" w:rsidRDefault="00BF4BCB" w:rsidP="00EF2328">
      <w:pPr>
        <w:pStyle w:val="Prrafodelista"/>
        <w:numPr>
          <w:ilvl w:val="0"/>
          <w:numId w:val="12"/>
        </w:numPr>
        <w:spacing w:after="120" w:line="240" w:lineRule="auto"/>
        <w:ind w:left="284" w:hanging="284"/>
        <w:jc w:val="both"/>
        <w:rPr>
          <w:rFonts w:ascii="Arial" w:hAnsi="Arial" w:cs="Arial"/>
        </w:rPr>
      </w:pPr>
      <w:r w:rsidRPr="00EF2328">
        <w:rPr>
          <w:rFonts w:ascii="Arial" w:hAnsi="Arial" w:cs="Arial"/>
        </w:rPr>
        <w:t>Certificar la factibilidad de los servicios públicos cuya prestación se encuentre a su cargo.</w:t>
      </w:r>
    </w:p>
    <w:p w14:paraId="4E7B4946" w14:textId="105A53B0" w:rsidR="00BF4BCB" w:rsidRPr="00EF2328" w:rsidRDefault="00BF4BCB" w:rsidP="00EF2328">
      <w:pPr>
        <w:pStyle w:val="Prrafodelista"/>
        <w:numPr>
          <w:ilvl w:val="0"/>
          <w:numId w:val="12"/>
        </w:numPr>
        <w:spacing w:after="120" w:line="240" w:lineRule="auto"/>
        <w:ind w:left="284" w:hanging="284"/>
        <w:jc w:val="both"/>
        <w:rPr>
          <w:rFonts w:ascii="Arial" w:hAnsi="Arial" w:cs="Arial"/>
        </w:rPr>
      </w:pPr>
      <w:r w:rsidRPr="00EF2328">
        <w:rPr>
          <w:rFonts w:ascii="Arial" w:hAnsi="Arial" w:cs="Arial"/>
        </w:rPr>
        <w:t xml:space="preserve">Requerir al desarrollador, cuando corresponda, la autorización del A.D.A. u organismo competente para los permisos de </w:t>
      </w:r>
      <w:proofErr w:type="spellStart"/>
      <w:r w:rsidRPr="00EF2328">
        <w:rPr>
          <w:rFonts w:ascii="Arial" w:hAnsi="Arial" w:cs="Arial"/>
        </w:rPr>
        <w:t>vuecos</w:t>
      </w:r>
      <w:proofErr w:type="spellEnd"/>
      <w:r w:rsidRPr="00EF2328">
        <w:rPr>
          <w:rFonts w:ascii="Arial" w:hAnsi="Arial" w:cs="Arial"/>
        </w:rPr>
        <w:t xml:space="preserve"> de efluentes líquidos o de captación del recurso hídrico, cuando no sea exigible la provisión de los servicios de red centralizados de cloacas o agua corriente.</w:t>
      </w:r>
    </w:p>
    <w:p w14:paraId="7D81F7B0" w14:textId="73BD4BFE" w:rsidR="00EF2328" w:rsidRPr="00EF2328" w:rsidRDefault="00EF2328" w:rsidP="00EF2328">
      <w:pPr>
        <w:pStyle w:val="Prrafodelista"/>
        <w:numPr>
          <w:ilvl w:val="0"/>
          <w:numId w:val="12"/>
        </w:numPr>
        <w:spacing w:after="120" w:line="240" w:lineRule="auto"/>
        <w:ind w:left="284" w:hanging="284"/>
        <w:jc w:val="both"/>
        <w:rPr>
          <w:rFonts w:ascii="Arial" w:hAnsi="Arial" w:cs="Arial"/>
        </w:rPr>
      </w:pPr>
      <w:r w:rsidRPr="00EF2328">
        <w:rPr>
          <w:rFonts w:ascii="Arial" w:hAnsi="Arial" w:cs="Arial"/>
        </w:rPr>
        <w:t xml:space="preserve">Certificar la no </w:t>
      </w:r>
      <w:proofErr w:type="spellStart"/>
      <w:r w:rsidRPr="00EF2328">
        <w:rPr>
          <w:rFonts w:ascii="Arial" w:hAnsi="Arial" w:cs="Arial"/>
        </w:rPr>
        <w:t>inundabilidad</w:t>
      </w:r>
      <w:proofErr w:type="spellEnd"/>
      <w:r w:rsidRPr="00EF2328">
        <w:rPr>
          <w:rFonts w:ascii="Arial" w:hAnsi="Arial" w:cs="Arial"/>
        </w:rPr>
        <w:t xml:space="preserve"> del inmueble</w:t>
      </w:r>
    </w:p>
    <w:p w14:paraId="4FD7A23B" w14:textId="3A47DD7F" w:rsidR="00A61D8E" w:rsidRDefault="00A61D8E" w:rsidP="00DE768A">
      <w:pPr>
        <w:spacing w:after="240" w:line="360" w:lineRule="auto"/>
        <w:ind w:firstLine="1843"/>
        <w:jc w:val="both"/>
        <w:rPr>
          <w:rFonts w:ascii="Arial" w:eastAsia="Arial" w:hAnsi="Arial" w:cs="Arial"/>
          <w:color w:val="000000" w:themeColor="text1"/>
          <w:lang w:val="es-AR" w:eastAsia="es-AR"/>
        </w:rPr>
      </w:pPr>
      <w:r w:rsidRPr="00B303E3">
        <w:rPr>
          <w:rFonts w:ascii="Arial" w:eastAsia="Arial" w:hAnsi="Arial" w:cs="Arial"/>
          <w:color w:val="000000" w:themeColor="text1"/>
          <w:lang w:val="es-AR" w:eastAsia="es-AR"/>
        </w:rPr>
        <w:t xml:space="preserve">Que el </w:t>
      </w:r>
      <w:r w:rsidR="00EF2328" w:rsidRPr="00B303E3">
        <w:rPr>
          <w:rFonts w:ascii="Arial" w:eastAsia="Arial" w:hAnsi="Arial" w:cs="Arial"/>
          <w:color w:val="000000" w:themeColor="text1"/>
          <w:lang w:val="es-AR" w:eastAsia="es-AR"/>
        </w:rPr>
        <w:t xml:space="preserve">Municipio cumplió con todas sus obligaciones, siendo que </w:t>
      </w:r>
      <w:r w:rsidRPr="00B303E3">
        <w:rPr>
          <w:rFonts w:ascii="Arial" w:eastAsia="Arial" w:hAnsi="Arial" w:cs="Arial"/>
          <w:color w:val="000000" w:themeColor="text1"/>
          <w:lang w:val="es-AR" w:eastAsia="es-AR"/>
        </w:rPr>
        <w:t xml:space="preserve">convenio se venció sin que la Cooperativa cumpliera con las obligaciones en </w:t>
      </w:r>
      <w:r w:rsidR="009E39F8" w:rsidRPr="00B303E3">
        <w:rPr>
          <w:rFonts w:ascii="Arial" w:eastAsia="Arial" w:hAnsi="Arial" w:cs="Arial"/>
          <w:color w:val="000000" w:themeColor="text1"/>
          <w:lang w:val="es-AR" w:eastAsia="es-AR"/>
        </w:rPr>
        <w:t>é</w:t>
      </w:r>
      <w:r w:rsidRPr="00B303E3">
        <w:rPr>
          <w:rFonts w:ascii="Arial" w:eastAsia="Arial" w:hAnsi="Arial" w:cs="Arial"/>
          <w:color w:val="000000" w:themeColor="text1"/>
          <w:lang w:val="es-AR" w:eastAsia="es-AR"/>
        </w:rPr>
        <w:t>l asumidas.</w:t>
      </w:r>
      <w:r>
        <w:rPr>
          <w:rFonts w:ascii="Arial" w:eastAsia="Arial" w:hAnsi="Arial" w:cs="Arial"/>
          <w:color w:val="000000" w:themeColor="text1"/>
          <w:lang w:val="es-AR" w:eastAsia="es-AR"/>
        </w:rPr>
        <w:t xml:space="preserve"> </w:t>
      </w:r>
    </w:p>
    <w:p w14:paraId="3CD0F6B7" w14:textId="41BFFBF8" w:rsidR="009E39F8" w:rsidRDefault="00A61D8E" w:rsidP="00B64867">
      <w:pPr>
        <w:spacing w:after="120" w:line="360" w:lineRule="auto"/>
        <w:ind w:firstLine="1843"/>
        <w:jc w:val="both"/>
        <w:rPr>
          <w:rFonts w:ascii="Arial" w:eastAsia="Arial" w:hAnsi="Arial" w:cs="Arial"/>
          <w:color w:val="000000" w:themeColor="text1"/>
          <w:lang w:val="es-AR" w:eastAsia="es-AR"/>
        </w:rPr>
      </w:pPr>
      <w:r>
        <w:rPr>
          <w:rFonts w:ascii="Arial" w:eastAsia="Arial" w:hAnsi="Arial" w:cs="Arial"/>
          <w:color w:val="000000" w:themeColor="text1"/>
          <w:lang w:val="es-AR" w:eastAsia="es-AR"/>
        </w:rPr>
        <w:lastRenderedPageBreak/>
        <w:t xml:space="preserve">Que con fecha </w:t>
      </w:r>
      <w:r w:rsidR="00B64867">
        <w:rPr>
          <w:rFonts w:ascii="Arial" w:eastAsia="Arial" w:hAnsi="Arial" w:cs="Arial"/>
          <w:color w:val="000000" w:themeColor="text1"/>
          <w:lang w:val="es-AR" w:eastAsia="es-AR"/>
        </w:rPr>
        <w:t>17</w:t>
      </w:r>
      <w:r>
        <w:rPr>
          <w:rFonts w:ascii="Arial" w:eastAsia="Arial" w:hAnsi="Arial" w:cs="Arial"/>
          <w:color w:val="000000" w:themeColor="text1"/>
          <w:lang w:val="es-AR" w:eastAsia="es-AR"/>
        </w:rPr>
        <w:t xml:space="preserve"> de </w:t>
      </w:r>
      <w:r w:rsidR="00B64867">
        <w:rPr>
          <w:rFonts w:ascii="Arial" w:eastAsia="Arial" w:hAnsi="Arial" w:cs="Arial"/>
          <w:color w:val="000000" w:themeColor="text1"/>
          <w:lang w:val="es-AR" w:eastAsia="es-AR"/>
        </w:rPr>
        <w:t>Septiembre</w:t>
      </w:r>
      <w:r>
        <w:rPr>
          <w:rFonts w:ascii="Arial" w:eastAsia="Arial" w:hAnsi="Arial" w:cs="Arial"/>
          <w:color w:val="000000" w:themeColor="text1"/>
          <w:lang w:val="es-AR" w:eastAsia="es-AR"/>
        </w:rPr>
        <w:t xml:space="preserve"> de 2024, las partes suscribieron una adenda al convenio, </w:t>
      </w:r>
      <w:r w:rsidR="00536774">
        <w:rPr>
          <w:rFonts w:ascii="Arial" w:eastAsia="Arial" w:hAnsi="Arial" w:cs="Arial"/>
          <w:color w:val="000000" w:themeColor="text1"/>
          <w:lang w:val="es-AR" w:eastAsia="es-AR"/>
        </w:rPr>
        <w:t xml:space="preserve">convalidada por Ordenanza N° 5788/2024, </w:t>
      </w:r>
      <w:r>
        <w:rPr>
          <w:rFonts w:ascii="Arial" w:eastAsia="Arial" w:hAnsi="Arial" w:cs="Arial"/>
          <w:color w:val="000000" w:themeColor="text1"/>
          <w:lang w:val="es-AR" w:eastAsia="es-AR"/>
        </w:rPr>
        <w:t>ya que el mismo se encontraba vencido y resultaba necesario renovar el plazo para que la Cooperativa realice las obra</w:t>
      </w:r>
      <w:r w:rsidR="009E39F8">
        <w:rPr>
          <w:rFonts w:ascii="Arial" w:eastAsia="Arial" w:hAnsi="Arial" w:cs="Arial"/>
          <w:color w:val="000000" w:themeColor="text1"/>
          <w:lang w:val="es-AR" w:eastAsia="es-AR"/>
        </w:rPr>
        <w:t xml:space="preserve">s de infraestructura pendientes, acordando las partes suscribir la adenda a efectos de ampliar el Convenio </w:t>
      </w:r>
      <w:r w:rsidR="00625B66">
        <w:rPr>
          <w:rFonts w:ascii="Arial" w:eastAsia="Arial" w:hAnsi="Arial" w:cs="Arial"/>
          <w:color w:val="000000" w:themeColor="text1"/>
          <w:lang w:val="es-AR" w:eastAsia="es-AR"/>
        </w:rPr>
        <w:t>Urbanístico</w:t>
      </w:r>
      <w:r w:rsidR="009E39F8">
        <w:rPr>
          <w:rFonts w:ascii="Arial" w:eastAsia="Arial" w:hAnsi="Arial" w:cs="Arial"/>
          <w:color w:val="000000" w:themeColor="text1"/>
          <w:lang w:val="es-AR" w:eastAsia="es-AR"/>
        </w:rPr>
        <w:t xml:space="preserve"> original, el </w:t>
      </w:r>
      <w:r w:rsidR="00625B66">
        <w:rPr>
          <w:rFonts w:ascii="Arial" w:eastAsia="Arial" w:hAnsi="Arial" w:cs="Arial"/>
          <w:color w:val="000000" w:themeColor="text1"/>
          <w:lang w:val="es-AR" w:eastAsia="es-AR"/>
        </w:rPr>
        <w:t>cual</w:t>
      </w:r>
      <w:r w:rsidR="009E39F8">
        <w:rPr>
          <w:rFonts w:ascii="Arial" w:eastAsia="Arial" w:hAnsi="Arial" w:cs="Arial"/>
          <w:color w:val="000000" w:themeColor="text1"/>
          <w:lang w:val="es-AR" w:eastAsia="es-AR"/>
        </w:rPr>
        <w:t xml:space="preserve"> se regirá por las clausulas y condiciones originales, salvo las que se modifiquen a continuación:</w:t>
      </w:r>
    </w:p>
    <w:p w14:paraId="15C06330" w14:textId="77777777" w:rsidR="000C7646" w:rsidRPr="00657E4F" w:rsidRDefault="000C7646" w:rsidP="00257CE3">
      <w:pPr>
        <w:spacing w:before="120" w:after="0" w:line="360" w:lineRule="auto"/>
        <w:jc w:val="both"/>
        <w:rPr>
          <w:rFonts w:ascii="Arial" w:hAnsi="Arial" w:cs="Arial"/>
          <w:b/>
        </w:rPr>
      </w:pPr>
      <w:r>
        <w:rPr>
          <w:rFonts w:ascii="Arial" w:hAnsi="Arial" w:cs="Arial"/>
          <w:b/>
        </w:rPr>
        <w:t xml:space="preserve">CLAUSULA </w:t>
      </w:r>
      <w:r w:rsidRPr="00657E4F">
        <w:rPr>
          <w:rFonts w:ascii="Arial" w:hAnsi="Arial" w:cs="Arial"/>
          <w:b/>
        </w:rPr>
        <w:t xml:space="preserve">SEGUNDA. OBLIGACIONES DEL PROPIETARIO. </w:t>
      </w:r>
    </w:p>
    <w:p w14:paraId="10A9E668" w14:textId="77777777" w:rsidR="000C7646" w:rsidRPr="00657E4F" w:rsidRDefault="000C7646" w:rsidP="00257CE3">
      <w:pPr>
        <w:pStyle w:val="Prrafodelista"/>
        <w:numPr>
          <w:ilvl w:val="1"/>
          <w:numId w:val="8"/>
        </w:numPr>
        <w:spacing w:after="0" w:line="240" w:lineRule="auto"/>
        <w:ind w:left="284" w:hanging="284"/>
        <w:contextualSpacing w:val="0"/>
        <w:jc w:val="both"/>
        <w:rPr>
          <w:rFonts w:ascii="Arial" w:hAnsi="Arial" w:cs="Arial"/>
          <w:lang w:val="es-ES"/>
        </w:rPr>
      </w:pPr>
      <w:r w:rsidRPr="00657E4F">
        <w:rPr>
          <w:rFonts w:ascii="Arial" w:hAnsi="Arial" w:cs="Arial"/>
          <w:lang w:val="es-ES"/>
        </w:rPr>
        <w:t xml:space="preserve">“El Propietario” deberá realizar </w:t>
      </w:r>
      <w:r>
        <w:rPr>
          <w:rFonts w:ascii="Arial" w:hAnsi="Arial" w:cs="Arial"/>
          <w:lang w:val="es-ES"/>
        </w:rPr>
        <w:t>o completar, en un plazo de 36 meses contado desde la fecha de convalidación del H.C.D. de la presente adenda</w:t>
      </w:r>
      <w:r w:rsidRPr="00657E4F">
        <w:rPr>
          <w:rFonts w:ascii="Arial" w:hAnsi="Arial" w:cs="Arial"/>
          <w:lang w:val="es-ES"/>
        </w:rPr>
        <w:t xml:space="preserve">, las siguientes obras de infraestructura: </w:t>
      </w:r>
    </w:p>
    <w:p w14:paraId="60F8DF93" w14:textId="11EEEDEF" w:rsidR="000C7646" w:rsidRPr="009E39F8" w:rsidRDefault="000C7646" w:rsidP="00257CE3">
      <w:pPr>
        <w:pStyle w:val="Prrafodelista"/>
        <w:numPr>
          <w:ilvl w:val="6"/>
          <w:numId w:val="8"/>
        </w:numPr>
        <w:spacing w:after="0" w:line="240" w:lineRule="auto"/>
        <w:ind w:left="567" w:hanging="284"/>
        <w:jc w:val="both"/>
        <w:rPr>
          <w:rFonts w:ascii="Arial" w:hAnsi="Arial" w:cs="Arial"/>
        </w:rPr>
      </w:pPr>
      <w:r w:rsidRPr="009E39F8">
        <w:rPr>
          <w:rFonts w:ascii="Arial" w:hAnsi="Arial" w:cs="Arial"/>
        </w:rPr>
        <w:t xml:space="preserve">Apertura de calles, tratamiento de calles y obras de escurrimiento de aguas superficiales y desagües pluviales, pudiendo optar entre cordón cuneta o zanja. </w:t>
      </w:r>
    </w:p>
    <w:p w14:paraId="46A5E24B" w14:textId="2FF9FA1E" w:rsidR="000C7646" w:rsidRPr="009E39F8" w:rsidRDefault="000C7646" w:rsidP="00257CE3">
      <w:pPr>
        <w:pStyle w:val="Prrafodelista"/>
        <w:numPr>
          <w:ilvl w:val="6"/>
          <w:numId w:val="8"/>
        </w:numPr>
        <w:spacing w:after="0" w:line="240" w:lineRule="auto"/>
        <w:ind w:left="567" w:hanging="284"/>
        <w:jc w:val="both"/>
        <w:rPr>
          <w:rFonts w:ascii="Arial" w:hAnsi="Arial" w:cs="Arial"/>
        </w:rPr>
      </w:pPr>
      <w:r w:rsidRPr="009E39F8">
        <w:rPr>
          <w:rFonts w:ascii="Arial" w:hAnsi="Arial" w:cs="Arial"/>
        </w:rPr>
        <w:t>Energía eléctrica para alumb</w:t>
      </w:r>
      <w:r w:rsidR="00625B66">
        <w:rPr>
          <w:rFonts w:ascii="Arial" w:hAnsi="Arial" w:cs="Arial"/>
        </w:rPr>
        <w:t>rado público y uso domiciliario.</w:t>
      </w:r>
      <w:r w:rsidRPr="009E39F8">
        <w:rPr>
          <w:rFonts w:ascii="Arial" w:hAnsi="Arial" w:cs="Arial"/>
        </w:rPr>
        <w:t xml:space="preserve"> </w:t>
      </w:r>
    </w:p>
    <w:p w14:paraId="64E7338E" w14:textId="2D900B37" w:rsidR="000C7646" w:rsidRPr="009E39F8" w:rsidRDefault="000C7646" w:rsidP="00257CE3">
      <w:pPr>
        <w:pStyle w:val="Prrafodelista"/>
        <w:numPr>
          <w:ilvl w:val="6"/>
          <w:numId w:val="8"/>
        </w:numPr>
        <w:spacing w:after="0" w:line="240" w:lineRule="auto"/>
        <w:ind w:left="567" w:hanging="284"/>
        <w:jc w:val="both"/>
        <w:rPr>
          <w:rFonts w:ascii="Arial" w:hAnsi="Arial" w:cs="Arial"/>
        </w:rPr>
      </w:pPr>
      <w:r w:rsidRPr="009E39F8">
        <w:rPr>
          <w:rFonts w:ascii="Arial" w:hAnsi="Arial" w:cs="Arial"/>
        </w:rPr>
        <w:t>Provisión de agua corriente.</w:t>
      </w:r>
    </w:p>
    <w:p w14:paraId="14B1C666" w14:textId="4AD6A518" w:rsidR="000C7646" w:rsidRPr="009E39F8" w:rsidRDefault="000C7646" w:rsidP="00257CE3">
      <w:pPr>
        <w:pStyle w:val="Prrafodelista"/>
        <w:numPr>
          <w:ilvl w:val="6"/>
          <w:numId w:val="8"/>
        </w:numPr>
        <w:spacing w:after="0" w:line="240" w:lineRule="auto"/>
        <w:ind w:left="567" w:hanging="284"/>
        <w:jc w:val="both"/>
        <w:rPr>
          <w:rFonts w:ascii="Arial" w:hAnsi="Arial" w:cs="Arial"/>
        </w:rPr>
      </w:pPr>
      <w:r w:rsidRPr="009E39F8">
        <w:rPr>
          <w:rFonts w:ascii="Arial" w:hAnsi="Arial" w:cs="Arial"/>
        </w:rPr>
        <w:t>Sistema de eliminación de excretas en forma individual.</w:t>
      </w:r>
    </w:p>
    <w:p w14:paraId="0314FB8B" w14:textId="7F7629DA" w:rsidR="000C7646" w:rsidRPr="009E39F8" w:rsidRDefault="000C7646" w:rsidP="00257CE3">
      <w:pPr>
        <w:pStyle w:val="Prrafodelista"/>
        <w:numPr>
          <w:ilvl w:val="6"/>
          <w:numId w:val="8"/>
        </w:numPr>
        <w:spacing w:after="0" w:line="240" w:lineRule="auto"/>
        <w:ind w:left="567" w:hanging="284"/>
        <w:jc w:val="both"/>
        <w:rPr>
          <w:rFonts w:ascii="Arial" w:hAnsi="Arial" w:cs="Arial"/>
        </w:rPr>
      </w:pPr>
      <w:r w:rsidRPr="009E39F8">
        <w:rPr>
          <w:rFonts w:ascii="Arial" w:hAnsi="Arial" w:cs="Arial"/>
        </w:rPr>
        <w:t>Forestación y señalización urbana, deberá ser realizada en el término de 12 meses a contar desde el inicio de la construcción de las viviendas.</w:t>
      </w:r>
    </w:p>
    <w:p w14:paraId="5702B7B8" w14:textId="77777777" w:rsidR="000C7646" w:rsidRPr="00F27D48" w:rsidRDefault="000C7646" w:rsidP="00257CE3">
      <w:pPr>
        <w:tabs>
          <w:tab w:val="left" w:pos="284"/>
        </w:tabs>
        <w:spacing w:after="120" w:line="240" w:lineRule="auto"/>
        <w:ind w:left="284"/>
        <w:jc w:val="both"/>
        <w:rPr>
          <w:rFonts w:ascii="Arial" w:hAnsi="Arial" w:cs="Arial"/>
        </w:rPr>
      </w:pPr>
      <w:r w:rsidRPr="00F27D48">
        <w:rPr>
          <w:rFonts w:ascii="Arial" w:hAnsi="Arial" w:cs="Arial"/>
        </w:rPr>
        <w:t>Las obras deberán ser realizadas de acuerdo a los proyectos aprobados por la</w:t>
      </w:r>
      <w:r>
        <w:rPr>
          <w:rFonts w:ascii="Arial" w:hAnsi="Arial" w:cs="Arial"/>
        </w:rPr>
        <w:t>s</w:t>
      </w:r>
      <w:r w:rsidRPr="00F27D48">
        <w:rPr>
          <w:rFonts w:ascii="Arial" w:hAnsi="Arial" w:cs="Arial"/>
        </w:rPr>
        <w:t xml:space="preserve"> reparticiones oficiales correspondientes.</w:t>
      </w:r>
    </w:p>
    <w:p w14:paraId="57934549" w14:textId="77777777" w:rsidR="000C7646" w:rsidRPr="00657E4F" w:rsidRDefault="000C7646" w:rsidP="00257CE3">
      <w:pPr>
        <w:spacing w:before="120" w:after="0" w:line="360" w:lineRule="auto"/>
        <w:jc w:val="both"/>
        <w:rPr>
          <w:rFonts w:ascii="Arial" w:hAnsi="Arial" w:cs="Arial"/>
          <w:b/>
        </w:rPr>
      </w:pPr>
      <w:r>
        <w:rPr>
          <w:rFonts w:ascii="Arial" w:hAnsi="Arial" w:cs="Arial"/>
          <w:b/>
        </w:rPr>
        <w:t xml:space="preserve">CLAUSULA </w:t>
      </w:r>
      <w:r w:rsidRPr="00657E4F">
        <w:rPr>
          <w:rFonts w:ascii="Arial" w:hAnsi="Arial" w:cs="Arial"/>
          <w:b/>
        </w:rPr>
        <w:t xml:space="preserve">TERCERA. OBLIGACIONES DEL MUNICIPIO. </w:t>
      </w:r>
    </w:p>
    <w:p w14:paraId="47D5F0CA" w14:textId="77777777" w:rsidR="000C7646" w:rsidRDefault="000C7646" w:rsidP="00257CE3">
      <w:pPr>
        <w:spacing w:after="120" w:line="240" w:lineRule="auto"/>
        <w:jc w:val="both"/>
        <w:rPr>
          <w:rFonts w:ascii="Arial" w:hAnsi="Arial" w:cs="Arial"/>
        </w:rPr>
      </w:pPr>
      <w:r w:rsidRPr="00657E4F">
        <w:rPr>
          <w:rFonts w:ascii="Arial" w:hAnsi="Arial" w:cs="Arial"/>
        </w:rPr>
        <w:t xml:space="preserve">El Municipio se compromete a levantar las interdicciones en forma </w:t>
      </w:r>
      <w:r>
        <w:rPr>
          <w:rFonts w:ascii="Arial" w:hAnsi="Arial" w:cs="Arial"/>
        </w:rPr>
        <w:t xml:space="preserve">total o </w:t>
      </w:r>
      <w:r w:rsidRPr="00657E4F">
        <w:rPr>
          <w:rFonts w:ascii="Arial" w:hAnsi="Arial" w:cs="Arial"/>
        </w:rPr>
        <w:t xml:space="preserve">parcial de acuerdo a lo establecido en el artículo 62 y </w:t>
      </w:r>
      <w:proofErr w:type="spellStart"/>
      <w:r w:rsidRPr="00657E4F">
        <w:rPr>
          <w:rFonts w:ascii="Arial" w:hAnsi="Arial" w:cs="Arial"/>
        </w:rPr>
        <w:t>cc.</w:t>
      </w:r>
      <w:proofErr w:type="spellEnd"/>
      <w:r w:rsidRPr="00657E4F">
        <w:rPr>
          <w:rFonts w:ascii="Arial" w:hAnsi="Arial" w:cs="Arial"/>
        </w:rPr>
        <w:t xml:space="preserve"> del Decreto Ley 8912/77 y el Decreto municipal N° 631/22</w:t>
      </w:r>
      <w:r>
        <w:rPr>
          <w:rFonts w:ascii="Arial" w:hAnsi="Arial" w:cs="Arial"/>
        </w:rPr>
        <w:t>, a medida que se cumplan la ejecución de las obras de infraestructura</w:t>
      </w:r>
      <w:r w:rsidRPr="00657E4F">
        <w:rPr>
          <w:rFonts w:ascii="Arial" w:hAnsi="Arial" w:cs="Arial"/>
        </w:rPr>
        <w:t>.</w:t>
      </w:r>
    </w:p>
    <w:p w14:paraId="5C076022" w14:textId="570AE064" w:rsidR="00F520F0" w:rsidRDefault="001048B2" w:rsidP="00F520F0">
      <w:pPr>
        <w:spacing w:after="240" w:line="360" w:lineRule="auto"/>
        <w:ind w:firstLine="1843"/>
        <w:jc w:val="both"/>
        <w:rPr>
          <w:rFonts w:ascii="Arial" w:eastAsia="Arial" w:hAnsi="Arial" w:cs="Arial"/>
          <w:color w:val="000000" w:themeColor="text1"/>
          <w:lang w:val="es-AR" w:eastAsia="es-AR"/>
        </w:rPr>
      </w:pPr>
      <w:r>
        <w:rPr>
          <w:rFonts w:ascii="Arial" w:eastAsia="Arial" w:hAnsi="Arial" w:cs="Arial"/>
          <w:color w:val="000000" w:themeColor="text1"/>
          <w:lang w:val="es-AR" w:eastAsia="es-AR"/>
        </w:rPr>
        <w:t>Que con fecha 26 de marzo de 2025</w:t>
      </w:r>
      <w:r w:rsidR="00625B66">
        <w:rPr>
          <w:rFonts w:ascii="Arial" w:eastAsia="Arial" w:hAnsi="Arial" w:cs="Arial"/>
          <w:color w:val="000000" w:themeColor="text1"/>
          <w:lang w:val="es-AR" w:eastAsia="es-AR"/>
        </w:rPr>
        <w:t>,</w:t>
      </w:r>
      <w:r>
        <w:rPr>
          <w:rFonts w:ascii="Arial" w:eastAsia="Arial" w:hAnsi="Arial" w:cs="Arial"/>
          <w:color w:val="000000" w:themeColor="text1"/>
          <w:lang w:val="es-AR" w:eastAsia="es-AR"/>
        </w:rPr>
        <w:t xml:space="preserve"> la Cooperativa presenta nota solicitando el levantamiento de interdicciones sobre las manzanas Mz 36 CX</w:t>
      </w:r>
      <w:r w:rsidR="00F520F0">
        <w:rPr>
          <w:rFonts w:ascii="Arial" w:eastAsia="Arial" w:hAnsi="Arial" w:cs="Arial"/>
          <w:color w:val="000000" w:themeColor="text1"/>
          <w:lang w:val="es-AR" w:eastAsia="es-AR"/>
        </w:rPr>
        <w:t>, Mz 36 CT, Mz 36 CM</w:t>
      </w:r>
      <w:r w:rsidR="00536774">
        <w:rPr>
          <w:rFonts w:ascii="Arial" w:eastAsia="Arial" w:hAnsi="Arial" w:cs="Arial"/>
          <w:color w:val="000000" w:themeColor="text1"/>
          <w:lang w:val="es-AR" w:eastAsia="es-AR"/>
        </w:rPr>
        <w:t>, Mz 36 CE</w:t>
      </w:r>
      <w:r w:rsidR="00F520F0">
        <w:rPr>
          <w:rFonts w:ascii="Arial" w:eastAsia="Arial" w:hAnsi="Arial" w:cs="Arial"/>
          <w:color w:val="000000" w:themeColor="text1"/>
          <w:lang w:val="es-AR" w:eastAsia="es-AR"/>
        </w:rPr>
        <w:t xml:space="preserve"> y Mz 36 CA todas ellas frente a Calle Diagonal 7 de Noviembre (consolidad</w:t>
      </w:r>
      <w:r w:rsidR="00257CE3">
        <w:rPr>
          <w:rFonts w:ascii="Arial" w:eastAsia="Arial" w:hAnsi="Arial" w:cs="Arial"/>
          <w:color w:val="000000" w:themeColor="text1"/>
          <w:lang w:val="es-AR" w:eastAsia="es-AR"/>
        </w:rPr>
        <w:t>a)</w:t>
      </w:r>
      <w:r w:rsidR="00625B66">
        <w:rPr>
          <w:rFonts w:ascii="Arial" w:eastAsia="Arial" w:hAnsi="Arial" w:cs="Arial"/>
          <w:color w:val="000000" w:themeColor="text1"/>
          <w:lang w:val="es-AR" w:eastAsia="es-AR"/>
        </w:rPr>
        <w:t>, adjuntando a la misma final de obra de agua corriente</w:t>
      </w:r>
      <w:r w:rsidR="00257CE3">
        <w:rPr>
          <w:rFonts w:ascii="Arial" w:eastAsia="Arial" w:hAnsi="Arial" w:cs="Arial"/>
          <w:color w:val="000000" w:themeColor="text1"/>
          <w:lang w:val="es-AR" w:eastAsia="es-AR"/>
        </w:rPr>
        <w:t xml:space="preserve"> (Expediente 4030-127372/C Alc. 3)</w:t>
      </w:r>
      <w:r w:rsidR="00625B66">
        <w:rPr>
          <w:rFonts w:ascii="Arial" w:eastAsia="Arial" w:hAnsi="Arial" w:cs="Arial"/>
          <w:color w:val="000000" w:themeColor="text1"/>
          <w:lang w:val="es-AR" w:eastAsia="es-AR"/>
        </w:rPr>
        <w:t>.</w:t>
      </w:r>
    </w:p>
    <w:p w14:paraId="0D2D0920" w14:textId="77777777" w:rsidR="001C49E9" w:rsidRDefault="001C49E9" w:rsidP="001C49E9">
      <w:pPr>
        <w:spacing w:after="240" w:line="360" w:lineRule="auto"/>
        <w:ind w:firstLine="1843"/>
        <w:jc w:val="both"/>
        <w:rPr>
          <w:rFonts w:ascii="Arial" w:eastAsia="Arial" w:hAnsi="Arial" w:cs="Arial"/>
          <w:color w:val="000000" w:themeColor="text1"/>
          <w:lang w:val="es-AR" w:eastAsia="es-AR"/>
        </w:rPr>
      </w:pPr>
      <w:r>
        <w:rPr>
          <w:rFonts w:ascii="Arial" w:eastAsia="Arial" w:hAnsi="Arial" w:cs="Arial"/>
          <w:color w:val="000000" w:themeColor="text1"/>
          <w:lang w:val="es-AR" w:eastAsia="es-AR"/>
        </w:rPr>
        <w:t>Que con fecha 21 de abril de 2025, la Cooperativa presenta documentación de proyecto hidráulico (Expediente 4030-127372/C Alc. 2)</w:t>
      </w:r>
    </w:p>
    <w:p w14:paraId="722EFC81" w14:textId="386B6AC5" w:rsidR="00F520F0" w:rsidRDefault="00F520F0" w:rsidP="00F520F0">
      <w:pPr>
        <w:spacing w:after="240" w:line="360" w:lineRule="auto"/>
        <w:ind w:firstLine="1843"/>
        <w:jc w:val="both"/>
        <w:rPr>
          <w:rFonts w:ascii="Arial" w:eastAsia="Arial" w:hAnsi="Arial" w:cs="Arial"/>
          <w:color w:val="000000" w:themeColor="text1"/>
          <w:lang w:val="es-AR" w:eastAsia="es-AR"/>
        </w:rPr>
      </w:pPr>
      <w:r>
        <w:rPr>
          <w:rFonts w:ascii="Arial" w:eastAsia="Arial" w:hAnsi="Arial" w:cs="Arial"/>
          <w:color w:val="000000" w:themeColor="text1"/>
          <w:lang w:val="es-AR" w:eastAsia="es-AR"/>
        </w:rPr>
        <w:t xml:space="preserve">Que con fecha 26 de mayo de 2025, desde la Secretaría de Obras, Servicios Públicos y Ambiente, se informa que los planos conforme a obra presentados son casi ilegibles por la escala, </w:t>
      </w:r>
      <w:r w:rsidR="00CA7249">
        <w:rPr>
          <w:rFonts w:ascii="Arial" w:eastAsia="Arial" w:hAnsi="Arial" w:cs="Arial"/>
          <w:color w:val="000000" w:themeColor="text1"/>
          <w:lang w:val="es-AR" w:eastAsia="es-AR"/>
        </w:rPr>
        <w:t xml:space="preserve">deduciendo que el mismo no cumple con lo siguiente: no cuenta con proyecto aprobado por la Dirección de Obras Sanitarias; los diámetros de las cañerías no coinciden con lo solicitado; los planos presentados carecen de firma profesional; la obra ejecutada no cumple con la tapada mínima exigida por reglamentación de 80 cm. en vereda, concluyendo que la obra debe ser realizada según las indicaciones y especificaciones que se le han realizado, no cumple </w:t>
      </w:r>
      <w:r w:rsidR="00CA7249">
        <w:rPr>
          <w:rFonts w:ascii="Arial" w:eastAsia="Arial" w:hAnsi="Arial" w:cs="Arial"/>
          <w:color w:val="000000" w:themeColor="text1"/>
          <w:lang w:val="es-AR" w:eastAsia="es-AR"/>
        </w:rPr>
        <w:lastRenderedPageBreak/>
        <w:t>con los requisitos en diámetros de cañerías, ni tapadas mínimas y no cuenta con proyecto ejecutivo aprobado y firmado por profesionales, adjuntando nota enviada a la Cooperativa por la Municipalidad de Chascomus el día 8 de marzo de 2024, donde se establecían los requerimientos para el servicio de agua potable.</w:t>
      </w:r>
    </w:p>
    <w:p w14:paraId="2E212834" w14:textId="77777777" w:rsidR="001C49E9" w:rsidRDefault="001C49E9" w:rsidP="001C49E9">
      <w:pPr>
        <w:spacing w:after="240" w:line="360" w:lineRule="auto"/>
        <w:ind w:firstLine="1843"/>
        <w:jc w:val="both"/>
        <w:rPr>
          <w:rFonts w:ascii="Arial" w:eastAsia="Arial" w:hAnsi="Arial" w:cs="Arial"/>
          <w:color w:val="000000" w:themeColor="text1"/>
          <w:lang w:val="es-AR" w:eastAsia="es-AR"/>
        </w:rPr>
      </w:pPr>
      <w:r>
        <w:rPr>
          <w:rFonts w:ascii="Arial" w:eastAsia="Arial" w:hAnsi="Arial" w:cs="Arial"/>
          <w:color w:val="000000" w:themeColor="text1"/>
          <w:lang w:val="es-AR" w:eastAsia="es-AR"/>
        </w:rPr>
        <w:t xml:space="preserve">Que con fecha 24 de julio, desde la Secretaría de Obras, Servicios Públicos y Ambiente, se informa de la existencia de columnas colocadas en el loteo (algunas inclinadas) muchas de ellas sin pescante ni luminaria colocada (se desconoce la información sobre la luminaria colocada), falta colocación de jabalinas en columnas, acometida de columnas cortadas por ser muy cortas hasta la línea principal de alimentación. La conexión de columnas de boulevard no debe ser con cable T.T. sino con cable </w:t>
      </w:r>
      <w:proofErr w:type="spellStart"/>
      <w:r>
        <w:rPr>
          <w:rFonts w:ascii="Arial" w:eastAsia="Arial" w:hAnsi="Arial" w:cs="Arial"/>
          <w:color w:val="000000" w:themeColor="text1"/>
          <w:lang w:val="es-AR" w:eastAsia="es-AR"/>
        </w:rPr>
        <w:t>prensamblado</w:t>
      </w:r>
      <w:proofErr w:type="spellEnd"/>
      <w:r>
        <w:rPr>
          <w:rFonts w:ascii="Arial" w:eastAsia="Arial" w:hAnsi="Arial" w:cs="Arial"/>
          <w:color w:val="000000" w:themeColor="text1"/>
          <w:lang w:val="es-AR" w:eastAsia="es-AR"/>
        </w:rPr>
        <w:t xml:space="preserve"> polietileno reticulado (XLPE). Entre calle 4 y 5 existen diferente de luminaria que en las otras columnas (sin información de cabezal colocado). (Expediente 4030-127372/C Alc. 1).</w:t>
      </w:r>
    </w:p>
    <w:p w14:paraId="49102D07" w14:textId="0ADE22DA" w:rsidR="001C49E9" w:rsidRDefault="001C49E9" w:rsidP="001C49E9">
      <w:pPr>
        <w:spacing w:after="240" w:line="360" w:lineRule="auto"/>
        <w:ind w:firstLine="1843"/>
        <w:jc w:val="both"/>
        <w:rPr>
          <w:rFonts w:ascii="Arial" w:eastAsia="Arial" w:hAnsi="Arial" w:cs="Arial"/>
          <w:color w:val="000000" w:themeColor="text1"/>
          <w:lang w:val="es-AR" w:eastAsia="es-AR"/>
        </w:rPr>
      </w:pPr>
      <w:r>
        <w:rPr>
          <w:rFonts w:ascii="Arial" w:eastAsia="Arial" w:hAnsi="Arial" w:cs="Arial"/>
          <w:color w:val="000000" w:themeColor="text1"/>
          <w:lang w:val="es-AR" w:eastAsia="es-AR"/>
        </w:rPr>
        <w:t>Que tampoco existe alumbrado público sobre la diagonal 7 de noviembre.</w:t>
      </w:r>
    </w:p>
    <w:p w14:paraId="67C72296" w14:textId="5C3B8DA3" w:rsidR="000C7646" w:rsidRDefault="009F1BD0" w:rsidP="00DE768A">
      <w:pPr>
        <w:spacing w:after="240" w:line="360" w:lineRule="auto"/>
        <w:ind w:firstLine="1843"/>
        <w:jc w:val="both"/>
        <w:rPr>
          <w:rFonts w:ascii="Arial" w:eastAsia="Arial" w:hAnsi="Arial" w:cs="Arial"/>
          <w:color w:val="000000" w:themeColor="text1"/>
          <w:lang w:val="es-AR" w:eastAsia="es-AR"/>
        </w:rPr>
      </w:pPr>
      <w:r>
        <w:rPr>
          <w:rFonts w:ascii="Arial" w:eastAsia="Arial" w:hAnsi="Arial" w:cs="Arial"/>
          <w:color w:val="000000" w:themeColor="text1"/>
          <w:lang w:val="es-AR" w:eastAsia="es-AR"/>
        </w:rPr>
        <w:t>Que con fecha 1</w:t>
      </w:r>
      <w:r w:rsidR="00937715">
        <w:rPr>
          <w:rFonts w:ascii="Arial" w:eastAsia="Arial" w:hAnsi="Arial" w:cs="Arial"/>
          <w:color w:val="000000" w:themeColor="text1"/>
          <w:lang w:val="es-AR" w:eastAsia="es-AR"/>
        </w:rPr>
        <w:t>4</w:t>
      </w:r>
      <w:r>
        <w:rPr>
          <w:rFonts w:ascii="Arial" w:eastAsia="Arial" w:hAnsi="Arial" w:cs="Arial"/>
          <w:color w:val="000000" w:themeColor="text1"/>
          <w:lang w:val="es-AR" w:eastAsia="es-AR"/>
        </w:rPr>
        <w:t xml:space="preserve"> </w:t>
      </w:r>
      <w:r w:rsidR="00937715">
        <w:rPr>
          <w:rFonts w:ascii="Arial" w:eastAsia="Arial" w:hAnsi="Arial" w:cs="Arial"/>
          <w:color w:val="000000" w:themeColor="text1"/>
          <w:lang w:val="es-AR" w:eastAsia="es-AR"/>
        </w:rPr>
        <w:t>de agosto de 2025, desde la Secretaría de Obras</w:t>
      </w:r>
      <w:r w:rsidR="001048B2">
        <w:rPr>
          <w:rFonts w:ascii="Arial" w:eastAsia="Arial" w:hAnsi="Arial" w:cs="Arial"/>
          <w:color w:val="000000" w:themeColor="text1"/>
          <w:lang w:val="es-AR" w:eastAsia="es-AR"/>
        </w:rPr>
        <w:t>,</w:t>
      </w:r>
      <w:r w:rsidR="00937715">
        <w:rPr>
          <w:rFonts w:ascii="Arial" w:eastAsia="Arial" w:hAnsi="Arial" w:cs="Arial"/>
          <w:color w:val="000000" w:themeColor="text1"/>
          <w:lang w:val="es-AR" w:eastAsia="es-AR"/>
        </w:rPr>
        <w:t xml:space="preserve"> Servicios Públicos</w:t>
      </w:r>
      <w:r>
        <w:rPr>
          <w:rFonts w:ascii="Arial" w:eastAsia="Arial" w:hAnsi="Arial" w:cs="Arial"/>
          <w:color w:val="000000" w:themeColor="text1"/>
          <w:lang w:val="es-AR" w:eastAsia="es-AR"/>
        </w:rPr>
        <w:t xml:space="preserve"> </w:t>
      </w:r>
      <w:r w:rsidR="001048B2">
        <w:rPr>
          <w:rFonts w:ascii="Arial" w:eastAsia="Arial" w:hAnsi="Arial" w:cs="Arial"/>
          <w:color w:val="000000" w:themeColor="text1"/>
          <w:lang w:val="es-AR" w:eastAsia="es-AR"/>
        </w:rPr>
        <w:t xml:space="preserve">y Ambiente, </w:t>
      </w:r>
      <w:r w:rsidR="00937715">
        <w:rPr>
          <w:rFonts w:ascii="Arial" w:eastAsia="Arial" w:hAnsi="Arial" w:cs="Arial"/>
          <w:color w:val="000000" w:themeColor="text1"/>
          <w:lang w:val="es-AR" w:eastAsia="es-AR"/>
        </w:rPr>
        <w:t>se informa que el Proyecto Hidráulico Vial no cumple con las especificaciones descriptas en el plano presentado por la Cooperativa</w:t>
      </w:r>
      <w:r w:rsidR="00625B66">
        <w:rPr>
          <w:rFonts w:ascii="Arial" w:eastAsia="Arial" w:hAnsi="Arial" w:cs="Arial"/>
          <w:color w:val="000000" w:themeColor="text1"/>
          <w:lang w:val="es-AR" w:eastAsia="es-AR"/>
        </w:rPr>
        <w:t>.</w:t>
      </w:r>
    </w:p>
    <w:p w14:paraId="7294288D" w14:textId="00A14E46" w:rsidR="003F3BB6" w:rsidRDefault="003F3BB6" w:rsidP="001C0090">
      <w:pPr>
        <w:spacing w:after="240" w:line="360" w:lineRule="auto"/>
        <w:ind w:firstLine="1843"/>
        <w:jc w:val="both"/>
        <w:rPr>
          <w:rFonts w:ascii="Arial" w:eastAsia="Arial" w:hAnsi="Arial" w:cs="Arial"/>
          <w:color w:val="000000" w:themeColor="text1"/>
          <w:lang w:val="es-AR" w:eastAsia="es-AR"/>
        </w:rPr>
      </w:pPr>
      <w:r>
        <w:rPr>
          <w:rFonts w:ascii="Arial" w:eastAsia="Arial" w:hAnsi="Arial" w:cs="Arial"/>
          <w:color w:val="000000" w:themeColor="text1"/>
          <w:lang w:val="es-AR" w:eastAsia="es-AR"/>
        </w:rPr>
        <w:t xml:space="preserve">Que con fecha </w:t>
      </w:r>
      <w:r w:rsidR="001C0090">
        <w:rPr>
          <w:rFonts w:ascii="Arial" w:eastAsia="Arial" w:hAnsi="Arial" w:cs="Arial"/>
          <w:color w:val="000000" w:themeColor="text1"/>
          <w:lang w:val="es-AR" w:eastAsia="es-AR"/>
        </w:rPr>
        <w:t>25</w:t>
      </w:r>
      <w:r>
        <w:rPr>
          <w:rFonts w:ascii="Arial" w:eastAsia="Arial" w:hAnsi="Arial" w:cs="Arial"/>
          <w:color w:val="000000" w:themeColor="text1"/>
          <w:lang w:val="es-AR" w:eastAsia="es-AR"/>
        </w:rPr>
        <w:t xml:space="preserve"> de Agosto de 2025, desde la Secretaría de Obras, Servicios Públicos y Ambiente, se envió nota </w:t>
      </w:r>
      <w:r w:rsidR="001C0090">
        <w:rPr>
          <w:rFonts w:ascii="Arial" w:eastAsia="Arial" w:hAnsi="Arial" w:cs="Arial"/>
          <w:color w:val="000000" w:themeColor="text1"/>
          <w:lang w:val="es-AR" w:eastAsia="es-AR"/>
        </w:rPr>
        <w:t xml:space="preserve">a la Cooperativa </w:t>
      </w:r>
      <w:r>
        <w:rPr>
          <w:rFonts w:ascii="Arial" w:eastAsia="Arial" w:hAnsi="Arial" w:cs="Arial"/>
          <w:color w:val="000000" w:themeColor="text1"/>
          <w:lang w:val="es-AR" w:eastAsia="es-AR"/>
        </w:rPr>
        <w:t xml:space="preserve">con los ítems faltantes respecto a </w:t>
      </w:r>
      <w:r w:rsidR="001C0090">
        <w:rPr>
          <w:rFonts w:ascii="Arial" w:eastAsia="Arial" w:hAnsi="Arial" w:cs="Arial"/>
          <w:color w:val="000000" w:themeColor="text1"/>
          <w:lang w:val="es-AR" w:eastAsia="es-AR"/>
        </w:rPr>
        <w:t xml:space="preserve">saneamiento de cava, </w:t>
      </w:r>
      <w:r>
        <w:rPr>
          <w:rFonts w:ascii="Arial" w:eastAsia="Arial" w:hAnsi="Arial" w:cs="Arial"/>
          <w:color w:val="000000" w:themeColor="text1"/>
          <w:lang w:val="es-AR" w:eastAsia="es-AR"/>
        </w:rPr>
        <w:t xml:space="preserve">agua </w:t>
      </w:r>
      <w:r w:rsidR="001C0090">
        <w:rPr>
          <w:rFonts w:ascii="Arial" w:eastAsia="Arial" w:hAnsi="Arial" w:cs="Arial"/>
          <w:color w:val="000000" w:themeColor="text1"/>
          <w:lang w:val="es-AR" w:eastAsia="es-AR"/>
        </w:rPr>
        <w:t xml:space="preserve">potable, calles y desagües pluviales y alumbrado público, que la </w:t>
      </w:r>
      <w:r>
        <w:rPr>
          <w:rFonts w:ascii="Arial" w:eastAsia="Arial" w:hAnsi="Arial" w:cs="Arial"/>
          <w:color w:val="000000" w:themeColor="text1"/>
          <w:lang w:val="es-AR" w:eastAsia="es-AR"/>
        </w:rPr>
        <w:t xml:space="preserve">Cooperativa </w:t>
      </w:r>
      <w:r w:rsidR="001C0090">
        <w:rPr>
          <w:rFonts w:ascii="Arial" w:eastAsia="Arial" w:hAnsi="Arial" w:cs="Arial"/>
          <w:color w:val="000000" w:themeColor="text1"/>
          <w:lang w:val="es-AR" w:eastAsia="es-AR"/>
        </w:rPr>
        <w:t xml:space="preserve">debe ejecutar, a fin de realizar el levantamiento de las interdicciones sobre las manzanas Mz 36 CX, Mz 36 CT, Mz 36 CM, Mz 36 CE y Mz 36 CA. </w:t>
      </w:r>
    </w:p>
    <w:p w14:paraId="26DDE35B" w14:textId="1F40B57E" w:rsidR="00B64867" w:rsidRDefault="001C49E9" w:rsidP="00DE768A">
      <w:pPr>
        <w:spacing w:after="240" w:line="360" w:lineRule="auto"/>
        <w:ind w:firstLine="1843"/>
        <w:jc w:val="both"/>
        <w:rPr>
          <w:rFonts w:ascii="Arial" w:eastAsia="Arial" w:hAnsi="Arial" w:cs="Arial"/>
          <w:color w:val="000000" w:themeColor="text1"/>
          <w:lang w:val="es-AR" w:eastAsia="es-AR"/>
        </w:rPr>
      </w:pPr>
      <w:r>
        <w:rPr>
          <w:rFonts w:ascii="Arial" w:eastAsia="Arial" w:hAnsi="Arial" w:cs="Arial"/>
          <w:color w:val="000000" w:themeColor="text1"/>
          <w:lang w:val="es-AR" w:eastAsia="es-AR"/>
        </w:rPr>
        <w:t>Que sin perjuicio de todo lo expuesto y a fin de facilitar a los cooperativistas que puedan construir a la mayor brevedad posible se solicita autorización para otorgar los permisos de construcción una vez que la Cooperativa realice las obras faltantes de acuerdo a los proyectos que se aprueben, sin esperar el levantamiento de las interdicciones.</w:t>
      </w:r>
    </w:p>
    <w:p w14:paraId="18B5C234" w14:textId="77777777" w:rsidR="00E92CA5" w:rsidRDefault="007F28BA" w:rsidP="00E92CA5">
      <w:pPr>
        <w:spacing w:after="240" w:line="360" w:lineRule="auto"/>
        <w:ind w:firstLine="1843"/>
        <w:jc w:val="both"/>
        <w:rPr>
          <w:rFonts w:ascii="Arial" w:hAnsi="Arial" w:cs="Arial"/>
          <w:lang w:val="es-AR"/>
        </w:rPr>
      </w:pPr>
      <w:r>
        <w:rPr>
          <w:rFonts w:ascii="Arial" w:hAnsi="Arial" w:cs="Arial"/>
          <w:lang w:val="es-AR"/>
        </w:rPr>
        <w:t xml:space="preserve">Por ello, el Intendente Municipal, en uso de sus </w:t>
      </w:r>
      <w:r w:rsidR="00E92CA5">
        <w:rPr>
          <w:rFonts w:ascii="Arial" w:hAnsi="Arial" w:cs="Arial"/>
          <w:lang w:val="es-AR"/>
        </w:rPr>
        <w:t>atribuciones</w:t>
      </w:r>
      <w:r>
        <w:rPr>
          <w:rFonts w:ascii="Arial" w:hAnsi="Arial" w:cs="Arial"/>
          <w:lang w:val="es-AR"/>
        </w:rPr>
        <w:t>, eleva el siguiente</w:t>
      </w:r>
      <w:r w:rsidR="00E92CA5">
        <w:rPr>
          <w:rFonts w:ascii="Arial" w:hAnsi="Arial" w:cs="Arial"/>
          <w:lang w:val="es-AR"/>
        </w:rPr>
        <w:t xml:space="preserve"> proyecto de</w:t>
      </w:r>
    </w:p>
    <w:p w14:paraId="3021F38C" w14:textId="0FE811D8" w:rsidR="00732803" w:rsidRPr="00531018" w:rsidRDefault="00732803" w:rsidP="00E92CA5">
      <w:pPr>
        <w:spacing w:after="240" w:line="360" w:lineRule="auto"/>
        <w:jc w:val="center"/>
        <w:rPr>
          <w:rFonts w:ascii="Arial" w:eastAsia="Times New Roman" w:hAnsi="Arial" w:cs="Arial"/>
          <w:b/>
          <w:bCs/>
          <w:u w:val="single"/>
          <w:lang w:val="es-AR" w:eastAsia="es-AR"/>
        </w:rPr>
      </w:pPr>
      <w:r w:rsidRPr="00531018">
        <w:rPr>
          <w:rFonts w:ascii="Arial" w:eastAsia="Times New Roman" w:hAnsi="Arial" w:cs="Arial"/>
          <w:b/>
          <w:bCs/>
          <w:u w:val="single"/>
          <w:lang w:val="es-AR" w:eastAsia="es-AR"/>
        </w:rPr>
        <w:lastRenderedPageBreak/>
        <w:t>ORDENANZA</w:t>
      </w:r>
    </w:p>
    <w:p w14:paraId="3C6C99D4" w14:textId="6DFDA40E" w:rsidR="008A4557" w:rsidRDefault="00AF628E" w:rsidP="00E92CA5">
      <w:pPr>
        <w:spacing w:before="120" w:after="0" w:line="360" w:lineRule="auto"/>
        <w:jc w:val="both"/>
        <w:rPr>
          <w:rFonts w:ascii="Arial" w:eastAsia="MS Mincho" w:hAnsi="Arial" w:cs="Arial"/>
          <w:bCs/>
          <w:lang w:val="es-ES_tradnl" w:eastAsia="es-ES_tradnl"/>
        </w:rPr>
      </w:pPr>
      <w:r w:rsidRPr="00AF628E">
        <w:rPr>
          <w:rFonts w:ascii="Arial" w:eastAsia="MS Mincho" w:hAnsi="Arial" w:cs="Arial"/>
          <w:b/>
          <w:bCs/>
          <w:u w:val="single"/>
          <w:lang w:val="es-ES_tradnl" w:eastAsia="es-ES_tradnl"/>
        </w:rPr>
        <w:t>ARTÍCULO 1°:</w:t>
      </w:r>
      <w:r w:rsidRPr="00AF628E">
        <w:rPr>
          <w:rFonts w:ascii="Arial" w:eastAsia="MS Mincho" w:hAnsi="Arial" w:cs="Arial"/>
          <w:bCs/>
          <w:lang w:val="es-ES_tradnl" w:eastAsia="es-ES_tradnl"/>
        </w:rPr>
        <w:t xml:space="preserve"> </w:t>
      </w:r>
      <w:r w:rsidR="001C0090">
        <w:rPr>
          <w:rFonts w:ascii="Arial" w:eastAsia="MS Mincho" w:hAnsi="Arial" w:cs="Arial"/>
          <w:bCs/>
          <w:lang w:val="es-ES_tradnl" w:eastAsia="es-ES_tradnl"/>
        </w:rPr>
        <w:t>Autoriza</w:t>
      </w:r>
      <w:r w:rsidR="000B6451">
        <w:rPr>
          <w:rFonts w:ascii="Arial" w:eastAsia="MS Mincho" w:hAnsi="Arial" w:cs="Arial"/>
          <w:bCs/>
          <w:lang w:val="es-ES_tradnl" w:eastAsia="es-ES_tradnl"/>
        </w:rPr>
        <w:t xml:space="preserve">se al Departamento Ejecutivo a </w:t>
      </w:r>
      <w:r w:rsidR="001C49E9">
        <w:rPr>
          <w:rFonts w:ascii="Arial" w:eastAsia="MS Mincho" w:hAnsi="Arial" w:cs="Arial"/>
          <w:bCs/>
          <w:lang w:val="es-ES_tradnl" w:eastAsia="es-ES_tradnl"/>
        </w:rPr>
        <w:t>otorgar los permisos de obra</w:t>
      </w:r>
      <w:r w:rsidR="00EC3B59">
        <w:rPr>
          <w:rFonts w:ascii="Arial" w:eastAsia="MS Mincho" w:hAnsi="Arial" w:cs="Arial"/>
          <w:bCs/>
          <w:lang w:val="es-ES_tradnl" w:eastAsia="es-ES_tradnl"/>
        </w:rPr>
        <w:t xml:space="preserve"> para la construcción de viviendas en el predio identificado como: </w:t>
      </w:r>
      <w:r w:rsidR="00EC3B59" w:rsidRPr="00290961">
        <w:rPr>
          <w:rFonts w:ascii="Arial" w:eastAsia="MS Mincho" w:hAnsi="Arial" w:cs="Arial"/>
          <w:b/>
          <w:bCs/>
          <w:lang w:val="es-ES_tradnl" w:eastAsia="es-ES_tradnl"/>
        </w:rPr>
        <w:t>Circ. II, Secc: B, Ch 36</w:t>
      </w:r>
      <w:r w:rsidR="00EC3B59">
        <w:rPr>
          <w:rFonts w:ascii="Arial" w:eastAsia="MS Mincho" w:hAnsi="Arial" w:cs="Arial"/>
          <w:b/>
          <w:bCs/>
          <w:lang w:val="es-ES_tradnl" w:eastAsia="es-ES_tradnl"/>
        </w:rPr>
        <w:t>, Manzanas:</w:t>
      </w:r>
      <w:r w:rsidR="005C3CEC">
        <w:rPr>
          <w:rFonts w:ascii="Arial" w:eastAsia="MS Mincho" w:hAnsi="Arial" w:cs="Arial"/>
          <w:b/>
          <w:bCs/>
          <w:lang w:val="es-ES_tradnl" w:eastAsia="es-ES_tradnl"/>
        </w:rPr>
        <w:t xml:space="preserve"> 36cz, 36ct, 36</w:t>
      </w:r>
      <w:r w:rsidR="00EC3B59">
        <w:rPr>
          <w:rFonts w:ascii="Arial" w:eastAsia="MS Mincho" w:hAnsi="Arial" w:cs="Arial"/>
          <w:b/>
          <w:bCs/>
          <w:lang w:val="es-ES_tradnl" w:eastAsia="es-ES_tradnl"/>
        </w:rPr>
        <w:t xml:space="preserve">cm, 36ce, 36ca, 36cy, 36cs, 36ck, 36cd, 36bz, 36cx, 36cr, 36cg, 36cc, 36by, 36bt, </w:t>
      </w:r>
      <w:r w:rsidR="005C3CEC">
        <w:rPr>
          <w:rFonts w:ascii="Arial" w:eastAsia="MS Mincho" w:hAnsi="Arial" w:cs="Arial"/>
          <w:b/>
          <w:bCs/>
          <w:lang w:val="es-ES_tradnl" w:eastAsia="es-ES_tradnl"/>
        </w:rPr>
        <w:t>36</w:t>
      </w:r>
      <w:r w:rsidR="00F346EA">
        <w:rPr>
          <w:rFonts w:ascii="Arial" w:eastAsia="MS Mincho" w:hAnsi="Arial" w:cs="Arial"/>
          <w:b/>
          <w:bCs/>
          <w:lang w:val="es-ES_tradnl" w:eastAsia="es-ES_tradnl"/>
        </w:rPr>
        <w:t xml:space="preserve">bw, </w:t>
      </w:r>
      <w:r w:rsidR="00EC3B59">
        <w:rPr>
          <w:rFonts w:ascii="Arial" w:eastAsia="MS Mincho" w:hAnsi="Arial" w:cs="Arial"/>
          <w:b/>
          <w:bCs/>
          <w:lang w:val="es-ES_tradnl" w:eastAsia="es-ES_tradnl"/>
        </w:rPr>
        <w:t>36bs, 36bx, 36cb, 36cf, 36cn y 36cw</w:t>
      </w:r>
      <w:r w:rsidR="00EC3B59">
        <w:rPr>
          <w:rFonts w:ascii="Arial" w:eastAsia="MS Mincho" w:hAnsi="Arial" w:cs="Arial"/>
          <w:bCs/>
          <w:lang w:val="es-ES_tradnl" w:eastAsia="es-ES_tradnl"/>
        </w:rPr>
        <w:t>, que se establecen en el plano de Mensura y División N° 27-06-2021</w:t>
      </w:r>
      <w:r w:rsidR="0097533C">
        <w:rPr>
          <w:rFonts w:ascii="Arial" w:eastAsia="MS Mincho" w:hAnsi="Arial" w:cs="Arial"/>
          <w:bCs/>
          <w:lang w:val="es-ES_tradnl" w:eastAsia="es-ES_tradnl"/>
        </w:rPr>
        <w:t>, a</w:t>
      </w:r>
      <w:r w:rsidR="00EC3B59">
        <w:rPr>
          <w:rFonts w:ascii="Arial" w:eastAsia="MS Mincho" w:hAnsi="Arial" w:cs="Arial"/>
          <w:bCs/>
          <w:lang w:val="es-ES_tradnl" w:eastAsia="es-ES_tradnl"/>
        </w:rPr>
        <w:t>probado el 09-03-21 por la Gerencia Gral. de Catastro y Geodesia de la Prov. de Bs. As.</w:t>
      </w:r>
      <w:r w:rsidR="0097533C">
        <w:rPr>
          <w:rFonts w:ascii="Arial" w:eastAsia="MS Mincho" w:hAnsi="Arial" w:cs="Arial"/>
          <w:bCs/>
          <w:lang w:val="es-ES_tradnl" w:eastAsia="es-ES_tradnl"/>
        </w:rPr>
        <w:t xml:space="preserve">; </w:t>
      </w:r>
      <w:r w:rsidR="00EC3B59">
        <w:rPr>
          <w:rFonts w:ascii="Arial" w:eastAsia="MS Mincho" w:hAnsi="Arial" w:cs="Arial"/>
          <w:bCs/>
          <w:lang w:val="es-ES_tradnl" w:eastAsia="es-ES_tradnl"/>
        </w:rPr>
        <w:t>una vez que se concluyan y se certifique</w:t>
      </w:r>
      <w:r w:rsidR="0097533C">
        <w:rPr>
          <w:rFonts w:ascii="Arial" w:eastAsia="MS Mincho" w:hAnsi="Arial" w:cs="Arial"/>
          <w:bCs/>
          <w:lang w:val="es-ES_tradnl" w:eastAsia="es-ES_tradnl"/>
        </w:rPr>
        <w:t>n</w:t>
      </w:r>
      <w:r w:rsidR="00EC3B59">
        <w:rPr>
          <w:rFonts w:ascii="Arial" w:eastAsia="MS Mincho" w:hAnsi="Arial" w:cs="Arial"/>
          <w:bCs/>
          <w:lang w:val="es-ES_tradnl" w:eastAsia="es-ES_tradnl"/>
        </w:rPr>
        <w:t xml:space="preserve"> por las áreas correspondientes las obras de infraestructura de servicios </w:t>
      </w:r>
      <w:r w:rsidR="008A4557">
        <w:rPr>
          <w:rFonts w:ascii="Arial" w:eastAsia="MS Mincho" w:hAnsi="Arial" w:cs="Arial"/>
          <w:bCs/>
          <w:lang w:val="es-ES_tradnl" w:eastAsia="es-ES_tradnl"/>
        </w:rPr>
        <w:t>que se detallan a continuación</w:t>
      </w:r>
      <w:r w:rsidR="00EC3B59">
        <w:rPr>
          <w:rFonts w:ascii="Arial" w:eastAsia="MS Mincho" w:hAnsi="Arial" w:cs="Arial"/>
          <w:bCs/>
          <w:lang w:val="es-ES_tradnl" w:eastAsia="es-ES_tradnl"/>
        </w:rPr>
        <w:t>, en forma total o parcial</w:t>
      </w:r>
      <w:r w:rsidR="008A4557">
        <w:rPr>
          <w:rFonts w:ascii="Arial" w:eastAsia="MS Mincho" w:hAnsi="Arial" w:cs="Arial"/>
          <w:bCs/>
          <w:lang w:val="es-ES_tradnl" w:eastAsia="es-ES_tradnl"/>
        </w:rPr>
        <w:t>:</w:t>
      </w:r>
    </w:p>
    <w:p w14:paraId="591109F1" w14:textId="4F69C1EA" w:rsidR="00922CBB" w:rsidRDefault="008A4557" w:rsidP="005C3CEC">
      <w:pPr>
        <w:pStyle w:val="Prrafodelista"/>
        <w:numPr>
          <w:ilvl w:val="0"/>
          <w:numId w:val="13"/>
        </w:numPr>
        <w:spacing w:before="120" w:after="0" w:line="360" w:lineRule="auto"/>
        <w:ind w:left="284" w:hanging="284"/>
        <w:jc w:val="both"/>
        <w:rPr>
          <w:rFonts w:ascii="Arial" w:eastAsia="MS Mincho" w:hAnsi="Arial" w:cs="Arial"/>
          <w:bCs/>
          <w:lang w:val="es-ES_tradnl" w:eastAsia="es-ES_tradnl"/>
        </w:rPr>
      </w:pPr>
      <w:r>
        <w:rPr>
          <w:rFonts w:ascii="Arial" w:eastAsia="MS Mincho" w:hAnsi="Arial" w:cs="Arial"/>
          <w:bCs/>
          <w:lang w:val="es-ES_tradnl" w:eastAsia="es-ES_tradnl"/>
        </w:rPr>
        <w:t xml:space="preserve">Apertura </w:t>
      </w:r>
      <w:r w:rsidR="00290961">
        <w:rPr>
          <w:rFonts w:ascii="Arial" w:eastAsia="MS Mincho" w:hAnsi="Arial" w:cs="Arial"/>
          <w:bCs/>
          <w:lang w:val="es-ES_tradnl" w:eastAsia="es-ES_tradnl"/>
        </w:rPr>
        <w:t xml:space="preserve">y tratamiento </w:t>
      </w:r>
      <w:r>
        <w:rPr>
          <w:rFonts w:ascii="Arial" w:eastAsia="MS Mincho" w:hAnsi="Arial" w:cs="Arial"/>
          <w:bCs/>
          <w:lang w:val="es-ES_tradnl" w:eastAsia="es-ES_tradnl"/>
        </w:rPr>
        <w:t>de calles</w:t>
      </w:r>
      <w:r w:rsidR="00290961">
        <w:rPr>
          <w:rFonts w:ascii="Arial" w:eastAsia="MS Mincho" w:hAnsi="Arial" w:cs="Arial"/>
          <w:bCs/>
          <w:lang w:val="es-ES_tradnl" w:eastAsia="es-ES_tradnl"/>
        </w:rPr>
        <w:t xml:space="preserve">, </w:t>
      </w:r>
      <w:r w:rsidR="00922CBB">
        <w:rPr>
          <w:rFonts w:ascii="Arial" w:eastAsia="MS Mincho" w:hAnsi="Arial" w:cs="Arial"/>
          <w:bCs/>
          <w:lang w:val="es-ES_tradnl" w:eastAsia="es-ES_tradnl"/>
        </w:rPr>
        <w:t>y obras de escurrimiento de aguas superficiales y desagües pluviales.</w:t>
      </w:r>
    </w:p>
    <w:p w14:paraId="2F4F17C9" w14:textId="19B4D191" w:rsidR="00922CBB" w:rsidRDefault="00922CBB" w:rsidP="005C3CEC">
      <w:pPr>
        <w:pStyle w:val="Prrafodelista"/>
        <w:numPr>
          <w:ilvl w:val="0"/>
          <w:numId w:val="13"/>
        </w:numPr>
        <w:spacing w:before="120" w:after="0" w:line="360" w:lineRule="auto"/>
        <w:ind w:left="284" w:hanging="284"/>
        <w:jc w:val="both"/>
        <w:rPr>
          <w:rFonts w:ascii="Arial" w:eastAsia="MS Mincho" w:hAnsi="Arial" w:cs="Arial"/>
          <w:bCs/>
          <w:lang w:val="es-ES_tradnl" w:eastAsia="es-ES_tradnl"/>
        </w:rPr>
      </w:pPr>
      <w:r>
        <w:rPr>
          <w:rFonts w:ascii="Arial" w:eastAsia="MS Mincho" w:hAnsi="Arial" w:cs="Arial"/>
          <w:bCs/>
          <w:lang w:val="es-ES_tradnl" w:eastAsia="es-ES_tradnl"/>
        </w:rPr>
        <w:t>Energía eléctrica domiciliaria.</w:t>
      </w:r>
    </w:p>
    <w:p w14:paraId="1C7FA671" w14:textId="6C1C0582" w:rsidR="00922CBB" w:rsidRDefault="00922CBB" w:rsidP="005C3CEC">
      <w:pPr>
        <w:pStyle w:val="Prrafodelista"/>
        <w:numPr>
          <w:ilvl w:val="0"/>
          <w:numId w:val="13"/>
        </w:numPr>
        <w:spacing w:before="120" w:after="0" w:line="360" w:lineRule="auto"/>
        <w:ind w:left="284" w:hanging="284"/>
        <w:jc w:val="both"/>
        <w:rPr>
          <w:rFonts w:ascii="Arial" w:eastAsia="MS Mincho" w:hAnsi="Arial" w:cs="Arial"/>
          <w:bCs/>
          <w:lang w:val="es-ES_tradnl" w:eastAsia="es-ES_tradnl"/>
        </w:rPr>
      </w:pPr>
      <w:r>
        <w:rPr>
          <w:rFonts w:ascii="Arial" w:eastAsia="MS Mincho" w:hAnsi="Arial" w:cs="Arial"/>
          <w:bCs/>
          <w:lang w:val="es-ES_tradnl" w:eastAsia="es-ES_tradnl"/>
        </w:rPr>
        <w:t>Alumbrado público.</w:t>
      </w:r>
    </w:p>
    <w:p w14:paraId="246A759C" w14:textId="68A5B77E" w:rsidR="00922CBB" w:rsidRDefault="00922CBB" w:rsidP="005C3CEC">
      <w:pPr>
        <w:pStyle w:val="Prrafodelista"/>
        <w:numPr>
          <w:ilvl w:val="0"/>
          <w:numId w:val="13"/>
        </w:numPr>
        <w:spacing w:before="120" w:after="0" w:line="360" w:lineRule="auto"/>
        <w:ind w:left="284" w:hanging="284"/>
        <w:jc w:val="both"/>
        <w:rPr>
          <w:rFonts w:ascii="Arial" w:eastAsia="MS Mincho" w:hAnsi="Arial" w:cs="Arial"/>
          <w:bCs/>
          <w:lang w:val="es-ES_tradnl" w:eastAsia="es-ES_tradnl"/>
        </w:rPr>
      </w:pPr>
      <w:r>
        <w:rPr>
          <w:rFonts w:ascii="Arial" w:eastAsia="MS Mincho" w:hAnsi="Arial" w:cs="Arial"/>
          <w:bCs/>
          <w:lang w:val="es-ES_tradnl" w:eastAsia="es-ES_tradnl"/>
        </w:rPr>
        <w:t>Provisión de agua corriente.</w:t>
      </w:r>
    </w:p>
    <w:p w14:paraId="2871D316" w14:textId="28EEB93C" w:rsidR="0097533C" w:rsidRDefault="0097533C" w:rsidP="005C3CEC">
      <w:pPr>
        <w:pStyle w:val="Prrafodelista"/>
        <w:numPr>
          <w:ilvl w:val="0"/>
          <w:numId w:val="13"/>
        </w:numPr>
        <w:spacing w:before="120" w:after="0" w:line="360" w:lineRule="auto"/>
        <w:ind w:left="284" w:hanging="284"/>
        <w:jc w:val="both"/>
        <w:rPr>
          <w:rFonts w:ascii="Arial" w:eastAsia="MS Mincho" w:hAnsi="Arial" w:cs="Arial"/>
          <w:bCs/>
          <w:lang w:val="es-ES_tradnl" w:eastAsia="es-ES_tradnl"/>
        </w:rPr>
      </w:pPr>
      <w:r>
        <w:rPr>
          <w:rFonts w:ascii="Arial" w:eastAsia="MS Mincho" w:hAnsi="Arial" w:cs="Arial"/>
          <w:bCs/>
          <w:lang w:val="es-ES_tradnl" w:eastAsia="es-ES_tradnl"/>
        </w:rPr>
        <w:t>Saneamiento de cava.</w:t>
      </w:r>
    </w:p>
    <w:p w14:paraId="570C7854" w14:textId="02DB0C41" w:rsidR="0097533C" w:rsidRDefault="0097533C" w:rsidP="0097533C">
      <w:pPr>
        <w:pStyle w:val="Prrafodelista"/>
        <w:spacing w:before="120" w:after="0" w:line="360" w:lineRule="auto"/>
        <w:jc w:val="both"/>
        <w:rPr>
          <w:rFonts w:ascii="Arial" w:eastAsia="MS Mincho" w:hAnsi="Arial" w:cs="Arial"/>
          <w:bCs/>
          <w:lang w:val="es-ES_tradnl" w:eastAsia="es-ES_tradnl"/>
        </w:rPr>
      </w:pPr>
    </w:p>
    <w:p w14:paraId="6FC89950" w14:textId="5D1CF5B6" w:rsidR="00AF628E" w:rsidRDefault="00AF628E" w:rsidP="00AF628E">
      <w:pPr>
        <w:spacing w:before="120" w:after="0" w:line="360" w:lineRule="auto"/>
        <w:jc w:val="both"/>
        <w:rPr>
          <w:rFonts w:ascii="Arial" w:eastAsia="MS Mincho" w:hAnsi="Arial" w:cs="Arial"/>
          <w:bCs/>
          <w:lang w:val="es-ES_tradnl" w:eastAsia="es-ES_tradnl"/>
        </w:rPr>
      </w:pPr>
      <w:r w:rsidRPr="00AF628E">
        <w:rPr>
          <w:rFonts w:ascii="Arial" w:eastAsia="MS Mincho" w:hAnsi="Arial" w:cs="Arial"/>
          <w:b/>
          <w:bCs/>
          <w:u w:val="single"/>
          <w:lang w:val="es-ES_tradnl" w:eastAsia="es-ES_tradnl"/>
        </w:rPr>
        <w:t>ARTÍCULO 2°</w:t>
      </w:r>
      <w:r w:rsidR="00EC3B59" w:rsidRPr="00AF628E">
        <w:rPr>
          <w:rFonts w:ascii="Arial" w:eastAsia="MS Mincho" w:hAnsi="Arial" w:cs="Arial"/>
          <w:b/>
          <w:bCs/>
          <w:u w:val="single"/>
          <w:lang w:val="es-ES_tradnl" w:eastAsia="es-ES_tradnl"/>
        </w:rPr>
        <w:t>:</w:t>
      </w:r>
      <w:r w:rsidR="00EC3B59" w:rsidRPr="00AF628E">
        <w:rPr>
          <w:rFonts w:ascii="Arial" w:eastAsia="MS Mincho" w:hAnsi="Arial" w:cs="Arial"/>
          <w:bCs/>
          <w:lang w:val="es-ES_tradnl" w:eastAsia="es-ES_tradnl"/>
        </w:rPr>
        <w:t xml:space="preserve"> </w:t>
      </w:r>
      <w:r w:rsidR="00357DBD" w:rsidRPr="00357DBD">
        <w:rPr>
          <w:rFonts w:ascii="Arial" w:eastAsia="MS Mincho" w:hAnsi="Arial" w:cs="Arial"/>
          <w:bCs/>
          <w:lang w:val="es-ES_tradnl" w:eastAsia="es-ES_tradnl"/>
        </w:rPr>
        <w:t>De forma.</w:t>
      </w:r>
    </w:p>
    <w:sectPr w:rsidR="00AF628E" w:rsidSect="00531018">
      <w:headerReference w:type="default" r:id="rId7"/>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2181A" w14:textId="77777777" w:rsidR="00052066" w:rsidRDefault="00052066" w:rsidP="00A26526">
      <w:pPr>
        <w:spacing w:after="0" w:line="240" w:lineRule="auto"/>
      </w:pPr>
      <w:r>
        <w:separator/>
      </w:r>
    </w:p>
  </w:endnote>
  <w:endnote w:type="continuationSeparator" w:id="0">
    <w:p w14:paraId="12FB67FC" w14:textId="77777777" w:rsidR="00052066" w:rsidRDefault="00052066" w:rsidP="00A2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2322" w14:textId="77777777" w:rsidR="00052066" w:rsidRDefault="00052066" w:rsidP="00A26526">
      <w:pPr>
        <w:spacing w:after="0" w:line="240" w:lineRule="auto"/>
      </w:pPr>
      <w:r>
        <w:separator/>
      </w:r>
    </w:p>
  </w:footnote>
  <w:footnote w:type="continuationSeparator" w:id="0">
    <w:p w14:paraId="765A1D6A" w14:textId="77777777" w:rsidR="00052066" w:rsidRDefault="00052066" w:rsidP="00A26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BE21C" w14:textId="19D9D775" w:rsidR="00257CE3" w:rsidRDefault="00257CE3">
    <w:pPr>
      <w:pStyle w:val="Encabezado"/>
    </w:pPr>
    <w:r>
      <w:rPr>
        <w:noProof/>
        <w:lang w:val="en-US"/>
      </w:rPr>
      <w:drawing>
        <wp:inline distT="0" distB="0" distL="0" distR="0" wp14:anchorId="53C5FE27" wp14:editId="7982FAA6">
          <wp:extent cx="5308855" cy="5400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cstate="print">
                    <a:extLst>
                      <a:ext uri="{28A0092B-C50C-407E-A947-70E740481C1C}">
                        <a14:useLocalDpi xmlns:a14="http://schemas.microsoft.com/office/drawing/2010/main" val="0"/>
                      </a:ext>
                    </a:extLst>
                  </a:blip>
                  <a:srcRect l="7543" t="25355" r="7441" b="26754"/>
                  <a:stretch/>
                </pic:blipFill>
                <pic:spPr bwMode="auto">
                  <a:xfrm>
                    <a:off x="0" y="0"/>
                    <a:ext cx="5308855" cy="540000"/>
                  </a:xfrm>
                  <a:prstGeom prst="rect">
                    <a:avLst/>
                  </a:prstGeom>
                  <a:ln>
                    <a:noFill/>
                  </a:ln>
                  <a:extLst>
                    <a:ext uri="{53640926-AAD7-44D8-BBD7-CCE9431645EC}">
                      <a14:shadowObscured xmlns:a14="http://schemas.microsoft.com/office/drawing/2010/main"/>
                    </a:ext>
                  </a:extLst>
                </pic:spPr>
              </pic:pic>
            </a:graphicData>
          </a:graphic>
        </wp:inline>
      </w:drawing>
    </w:r>
  </w:p>
  <w:p w14:paraId="223D333A" w14:textId="77777777" w:rsidR="00257CE3" w:rsidRDefault="00257CE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517"/>
    <w:multiLevelType w:val="hybridMultilevel"/>
    <w:tmpl w:val="27042E48"/>
    <w:lvl w:ilvl="0" w:tplc="2C0A0017">
      <w:start w:val="1"/>
      <w:numFmt w:val="lowerLetter"/>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 w15:restartNumberingAfterBreak="0">
    <w:nsid w:val="09CE4CCB"/>
    <w:multiLevelType w:val="hybridMultilevel"/>
    <w:tmpl w:val="F97210D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A6E5C0C"/>
    <w:multiLevelType w:val="hybridMultilevel"/>
    <w:tmpl w:val="F7E008E6"/>
    <w:lvl w:ilvl="0" w:tplc="E454F87A">
      <w:start w:val="1"/>
      <w:numFmt w:val="lowerLetter"/>
      <w:lvlText w:val="%1)"/>
      <w:lvlJc w:val="left"/>
      <w:pPr>
        <w:ind w:left="2203" w:hanging="360"/>
      </w:pPr>
      <w:rPr>
        <w:rFonts w:hint="default"/>
      </w:rPr>
    </w:lvl>
    <w:lvl w:ilvl="1" w:tplc="2C0A0019" w:tentative="1">
      <w:start w:val="1"/>
      <w:numFmt w:val="lowerLetter"/>
      <w:lvlText w:val="%2."/>
      <w:lvlJc w:val="left"/>
      <w:pPr>
        <w:ind w:left="2923" w:hanging="360"/>
      </w:pPr>
    </w:lvl>
    <w:lvl w:ilvl="2" w:tplc="2C0A001B" w:tentative="1">
      <w:start w:val="1"/>
      <w:numFmt w:val="lowerRoman"/>
      <w:lvlText w:val="%3."/>
      <w:lvlJc w:val="right"/>
      <w:pPr>
        <w:ind w:left="3643" w:hanging="180"/>
      </w:pPr>
    </w:lvl>
    <w:lvl w:ilvl="3" w:tplc="2C0A000F" w:tentative="1">
      <w:start w:val="1"/>
      <w:numFmt w:val="decimal"/>
      <w:lvlText w:val="%4."/>
      <w:lvlJc w:val="left"/>
      <w:pPr>
        <w:ind w:left="4363" w:hanging="360"/>
      </w:pPr>
    </w:lvl>
    <w:lvl w:ilvl="4" w:tplc="2C0A0019" w:tentative="1">
      <w:start w:val="1"/>
      <w:numFmt w:val="lowerLetter"/>
      <w:lvlText w:val="%5."/>
      <w:lvlJc w:val="left"/>
      <w:pPr>
        <w:ind w:left="5083" w:hanging="360"/>
      </w:pPr>
    </w:lvl>
    <w:lvl w:ilvl="5" w:tplc="2C0A001B" w:tentative="1">
      <w:start w:val="1"/>
      <w:numFmt w:val="lowerRoman"/>
      <w:lvlText w:val="%6."/>
      <w:lvlJc w:val="right"/>
      <w:pPr>
        <w:ind w:left="5803" w:hanging="180"/>
      </w:pPr>
    </w:lvl>
    <w:lvl w:ilvl="6" w:tplc="2C0A000F" w:tentative="1">
      <w:start w:val="1"/>
      <w:numFmt w:val="decimal"/>
      <w:lvlText w:val="%7."/>
      <w:lvlJc w:val="left"/>
      <w:pPr>
        <w:ind w:left="6523" w:hanging="360"/>
      </w:pPr>
    </w:lvl>
    <w:lvl w:ilvl="7" w:tplc="2C0A0019" w:tentative="1">
      <w:start w:val="1"/>
      <w:numFmt w:val="lowerLetter"/>
      <w:lvlText w:val="%8."/>
      <w:lvlJc w:val="left"/>
      <w:pPr>
        <w:ind w:left="7243" w:hanging="360"/>
      </w:pPr>
    </w:lvl>
    <w:lvl w:ilvl="8" w:tplc="2C0A001B" w:tentative="1">
      <w:start w:val="1"/>
      <w:numFmt w:val="lowerRoman"/>
      <w:lvlText w:val="%9."/>
      <w:lvlJc w:val="right"/>
      <w:pPr>
        <w:ind w:left="7963" w:hanging="180"/>
      </w:pPr>
    </w:lvl>
  </w:abstractNum>
  <w:abstractNum w:abstractNumId="3" w15:restartNumberingAfterBreak="0">
    <w:nsid w:val="0D540B1A"/>
    <w:multiLevelType w:val="hybridMultilevel"/>
    <w:tmpl w:val="08D635B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9BC65B9"/>
    <w:multiLevelType w:val="hybridMultilevel"/>
    <w:tmpl w:val="71DA334C"/>
    <w:lvl w:ilvl="0" w:tplc="970AEC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03927FF"/>
    <w:multiLevelType w:val="hybridMultilevel"/>
    <w:tmpl w:val="59987A16"/>
    <w:lvl w:ilvl="0" w:tplc="18EC5C6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A576675"/>
    <w:multiLevelType w:val="hybridMultilevel"/>
    <w:tmpl w:val="DFF6A08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5E06F31"/>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D56652F"/>
    <w:multiLevelType w:val="hybridMultilevel"/>
    <w:tmpl w:val="0D0854F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61C2022"/>
    <w:multiLevelType w:val="hybridMultilevel"/>
    <w:tmpl w:val="FC62CEF0"/>
    <w:lvl w:ilvl="0" w:tplc="1116D21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FCE0427"/>
    <w:multiLevelType w:val="hybridMultilevel"/>
    <w:tmpl w:val="C8E8E83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3E205A7"/>
    <w:multiLevelType w:val="hybridMultilevel"/>
    <w:tmpl w:val="F3C8F2EE"/>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75CD1974"/>
    <w:multiLevelType w:val="hybridMultilevel"/>
    <w:tmpl w:val="677A2800"/>
    <w:lvl w:ilvl="0" w:tplc="E61C491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4"/>
  </w:num>
  <w:num w:numId="2">
    <w:abstractNumId w:val="6"/>
  </w:num>
  <w:num w:numId="3">
    <w:abstractNumId w:val="1"/>
  </w:num>
  <w:num w:numId="4">
    <w:abstractNumId w:val="0"/>
  </w:num>
  <w:num w:numId="5">
    <w:abstractNumId w:val="3"/>
  </w:num>
  <w:num w:numId="6">
    <w:abstractNumId w:val="8"/>
  </w:num>
  <w:num w:numId="7">
    <w:abstractNumId w:val="2"/>
  </w:num>
  <w:num w:numId="8">
    <w:abstractNumId w:val="7"/>
  </w:num>
  <w:num w:numId="9">
    <w:abstractNumId w:val="9"/>
  </w:num>
  <w:num w:numId="10">
    <w:abstractNumId w:val="11"/>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26"/>
    <w:rsid w:val="00052066"/>
    <w:rsid w:val="00095CEC"/>
    <w:rsid w:val="000B6451"/>
    <w:rsid w:val="000C7646"/>
    <w:rsid w:val="001048B2"/>
    <w:rsid w:val="00153169"/>
    <w:rsid w:val="001A25AD"/>
    <w:rsid w:val="001C0090"/>
    <w:rsid w:val="001C49E9"/>
    <w:rsid w:val="00257CE3"/>
    <w:rsid w:val="00290961"/>
    <w:rsid w:val="002E2C44"/>
    <w:rsid w:val="00357DBD"/>
    <w:rsid w:val="0036554B"/>
    <w:rsid w:val="003F3BB6"/>
    <w:rsid w:val="00417D73"/>
    <w:rsid w:val="00431CEA"/>
    <w:rsid w:val="00461168"/>
    <w:rsid w:val="004C3FD8"/>
    <w:rsid w:val="004D3A1C"/>
    <w:rsid w:val="00510942"/>
    <w:rsid w:val="00527621"/>
    <w:rsid w:val="00531018"/>
    <w:rsid w:val="00536774"/>
    <w:rsid w:val="005C3CEC"/>
    <w:rsid w:val="00625B66"/>
    <w:rsid w:val="006326A7"/>
    <w:rsid w:val="00690FF9"/>
    <w:rsid w:val="00732803"/>
    <w:rsid w:val="007469E8"/>
    <w:rsid w:val="007F28BA"/>
    <w:rsid w:val="008071D8"/>
    <w:rsid w:val="00861B94"/>
    <w:rsid w:val="008A4557"/>
    <w:rsid w:val="008C2C0A"/>
    <w:rsid w:val="009078D3"/>
    <w:rsid w:val="00922CBB"/>
    <w:rsid w:val="00937715"/>
    <w:rsid w:val="00966992"/>
    <w:rsid w:val="0097533C"/>
    <w:rsid w:val="00985939"/>
    <w:rsid w:val="00986FC1"/>
    <w:rsid w:val="009D2E6A"/>
    <w:rsid w:val="009E39F8"/>
    <w:rsid w:val="009F1BD0"/>
    <w:rsid w:val="00A26526"/>
    <w:rsid w:val="00A35C6C"/>
    <w:rsid w:val="00A61D8E"/>
    <w:rsid w:val="00AF628E"/>
    <w:rsid w:val="00B05041"/>
    <w:rsid w:val="00B303E3"/>
    <w:rsid w:val="00B64867"/>
    <w:rsid w:val="00BF4BCB"/>
    <w:rsid w:val="00C63A54"/>
    <w:rsid w:val="00C82FF3"/>
    <w:rsid w:val="00CA7249"/>
    <w:rsid w:val="00CC6D56"/>
    <w:rsid w:val="00D530E6"/>
    <w:rsid w:val="00DD0EC4"/>
    <w:rsid w:val="00DE768A"/>
    <w:rsid w:val="00E3537C"/>
    <w:rsid w:val="00E674BA"/>
    <w:rsid w:val="00E92CA5"/>
    <w:rsid w:val="00EC3B59"/>
    <w:rsid w:val="00EC765F"/>
    <w:rsid w:val="00ED4923"/>
    <w:rsid w:val="00EF1CBE"/>
    <w:rsid w:val="00EF2328"/>
    <w:rsid w:val="00F346EA"/>
    <w:rsid w:val="00F520F0"/>
    <w:rsid w:val="00F82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F488C"/>
  <w15:docId w15:val="{EE49E92A-E7FF-4C32-85D2-F61639A3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65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526"/>
  </w:style>
  <w:style w:type="paragraph" w:styleId="Piedepgina">
    <w:name w:val="footer"/>
    <w:basedOn w:val="Normal"/>
    <w:link w:val="PiedepginaCar"/>
    <w:uiPriority w:val="99"/>
    <w:unhideWhenUsed/>
    <w:rsid w:val="00A265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526"/>
  </w:style>
  <w:style w:type="paragraph" w:styleId="Textodeglobo">
    <w:name w:val="Balloon Text"/>
    <w:basedOn w:val="Normal"/>
    <w:link w:val="TextodegloboCar"/>
    <w:uiPriority w:val="99"/>
    <w:semiHidden/>
    <w:unhideWhenUsed/>
    <w:rsid w:val="00A265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526"/>
    <w:rPr>
      <w:rFonts w:ascii="Tahoma" w:hAnsi="Tahoma" w:cs="Tahoma"/>
      <w:sz w:val="16"/>
      <w:szCs w:val="16"/>
    </w:rPr>
  </w:style>
  <w:style w:type="paragraph" w:styleId="Prrafodelista">
    <w:name w:val="List Paragraph"/>
    <w:basedOn w:val="Normal"/>
    <w:uiPriority w:val="34"/>
    <w:qFormat/>
    <w:rsid w:val="00531018"/>
    <w:pPr>
      <w:ind w:left="720"/>
      <w:contextualSpacing/>
    </w:pPr>
    <w:rPr>
      <w:rFonts w:ascii="Calibri" w:eastAsia="Times New Roman" w:hAnsi="Calibri"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SIMM</cp:lastModifiedBy>
  <cp:revision>2</cp:revision>
  <cp:lastPrinted>2025-08-26T15:25:00Z</cp:lastPrinted>
  <dcterms:created xsi:type="dcterms:W3CDTF">2025-08-26T17:05:00Z</dcterms:created>
  <dcterms:modified xsi:type="dcterms:W3CDTF">2025-08-26T17:05:00Z</dcterms:modified>
</cp:coreProperties>
</file>