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706ED" w14:textId="62AB548B" w:rsidR="00AA720F" w:rsidRPr="0098359C" w:rsidRDefault="00000000" w:rsidP="000159B3">
      <w:pPr>
        <w:spacing w:line="360" w:lineRule="auto"/>
        <w:jc w:val="right"/>
        <w:rPr>
          <w:sz w:val="22"/>
          <w:szCs w:val="22"/>
        </w:rPr>
      </w:pPr>
      <w:bookmarkStart w:id="0" w:name="_spovcnua0l23" w:colFirst="0" w:colLast="0"/>
      <w:bookmarkEnd w:id="0"/>
      <w:r w:rsidRPr="0098359C">
        <w:rPr>
          <w:sz w:val="22"/>
          <w:szCs w:val="22"/>
        </w:rPr>
        <w:t xml:space="preserve">                                                            Chascomús, </w:t>
      </w:r>
      <w:r w:rsidR="004D3391" w:rsidRPr="0098359C">
        <w:rPr>
          <w:sz w:val="22"/>
          <w:szCs w:val="22"/>
        </w:rPr>
        <w:t>6</w:t>
      </w:r>
      <w:r w:rsidRPr="0098359C">
        <w:rPr>
          <w:sz w:val="22"/>
          <w:szCs w:val="22"/>
        </w:rPr>
        <w:t xml:space="preserve"> de </w:t>
      </w:r>
      <w:r w:rsidR="0098359C" w:rsidRPr="0098359C">
        <w:rPr>
          <w:sz w:val="22"/>
          <w:szCs w:val="22"/>
        </w:rPr>
        <w:t>octubre</w:t>
      </w:r>
      <w:r w:rsidRPr="0098359C">
        <w:rPr>
          <w:sz w:val="22"/>
          <w:szCs w:val="22"/>
        </w:rPr>
        <w:t xml:space="preserve"> de 2026.</w:t>
      </w:r>
    </w:p>
    <w:p w14:paraId="4FB17947" w14:textId="66051665" w:rsidR="00AA720F" w:rsidRPr="0098359C" w:rsidRDefault="00000000" w:rsidP="000159B3">
      <w:pPr>
        <w:spacing w:line="360" w:lineRule="auto"/>
        <w:jc w:val="both"/>
        <w:rPr>
          <w:b/>
          <w:bCs/>
          <w:sz w:val="22"/>
          <w:szCs w:val="22"/>
        </w:rPr>
      </w:pPr>
      <w:r w:rsidRPr="0098359C">
        <w:rPr>
          <w:b/>
          <w:bCs/>
          <w:sz w:val="22"/>
          <w:szCs w:val="22"/>
        </w:rPr>
        <w:t xml:space="preserve">Sr. </w:t>
      </w:r>
      <w:proofErr w:type="gramStart"/>
      <w:r w:rsidRPr="0098359C">
        <w:rPr>
          <w:b/>
          <w:bCs/>
          <w:sz w:val="22"/>
          <w:szCs w:val="22"/>
        </w:rPr>
        <w:t>Presidente</w:t>
      </w:r>
      <w:proofErr w:type="gramEnd"/>
      <w:r w:rsidRPr="0098359C">
        <w:rPr>
          <w:b/>
          <w:bCs/>
          <w:sz w:val="22"/>
          <w:szCs w:val="22"/>
        </w:rPr>
        <w:t xml:space="preserve"> del</w:t>
      </w:r>
    </w:p>
    <w:p w14:paraId="6686880F" w14:textId="77777777" w:rsidR="00AA720F" w:rsidRPr="0098359C" w:rsidRDefault="00000000" w:rsidP="000159B3">
      <w:pPr>
        <w:spacing w:line="360" w:lineRule="auto"/>
        <w:jc w:val="both"/>
        <w:rPr>
          <w:b/>
          <w:bCs/>
          <w:sz w:val="22"/>
          <w:szCs w:val="22"/>
        </w:rPr>
      </w:pPr>
      <w:r w:rsidRPr="0098359C">
        <w:rPr>
          <w:b/>
          <w:bCs/>
          <w:sz w:val="22"/>
          <w:szCs w:val="22"/>
        </w:rPr>
        <w:t>Honorable Concejo Deliberante</w:t>
      </w:r>
    </w:p>
    <w:p w14:paraId="521E9D89" w14:textId="77777777" w:rsidR="00AA720F" w:rsidRPr="0098359C" w:rsidRDefault="00000000" w:rsidP="000159B3">
      <w:pPr>
        <w:spacing w:line="360" w:lineRule="auto"/>
        <w:jc w:val="both"/>
        <w:rPr>
          <w:b/>
          <w:bCs/>
          <w:sz w:val="22"/>
          <w:szCs w:val="22"/>
        </w:rPr>
      </w:pPr>
      <w:r w:rsidRPr="0098359C">
        <w:rPr>
          <w:b/>
          <w:bCs/>
          <w:sz w:val="22"/>
          <w:szCs w:val="22"/>
        </w:rPr>
        <w:t>OSCAR FREDDY TOLEDO BARZOLA</w:t>
      </w:r>
    </w:p>
    <w:p w14:paraId="7B8E74CC" w14:textId="77777777" w:rsidR="00AA720F" w:rsidRPr="0098359C" w:rsidRDefault="00000000" w:rsidP="000159B3">
      <w:pPr>
        <w:spacing w:line="360" w:lineRule="auto"/>
        <w:jc w:val="both"/>
        <w:rPr>
          <w:b/>
          <w:bCs/>
          <w:sz w:val="22"/>
          <w:szCs w:val="22"/>
          <w:u w:val="single"/>
        </w:rPr>
      </w:pPr>
      <w:r w:rsidRPr="0098359C">
        <w:rPr>
          <w:b/>
          <w:bCs/>
          <w:sz w:val="22"/>
          <w:szCs w:val="22"/>
          <w:u w:val="single"/>
        </w:rPr>
        <w:t>S          /           D</w:t>
      </w:r>
    </w:p>
    <w:p w14:paraId="2323A2C2" w14:textId="77777777" w:rsidR="00AA720F" w:rsidRPr="0098359C" w:rsidRDefault="00AA720F" w:rsidP="000159B3">
      <w:pPr>
        <w:spacing w:line="360" w:lineRule="auto"/>
        <w:jc w:val="both"/>
        <w:rPr>
          <w:sz w:val="22"/>
          <w:szCs w:val="22"/>
        </w:rPr>
      </w:pPr>
    </w:p>
    <w:p w14:paraId="2927AEA4" w14:textId="77777777" w:rsidR="00AA720F" w:rsidRPr="0098359C" w:rsidRDefault="00000000" w:rsidP="000159B3">
      <w:pPr>
        <w:spacing w:line="360" w:lineRule="auto"/>
        <w:jc w:val="both"/>
        <w:rPr>
          <w:sz w:val="22"/>
          <w:szCs w:val="22"/>
        </w:rPr>
      </w:pPr>
      <w:r w:rsidRPr="0098359C">
        <w:rPr>
          <w:sz w:val="22"/>
          <w:szCs w:val="22"/>
        </w:rPr>
        <w:t>De nuestra consideración:</w:t>
      </w:r>
    </w:p>
    <w:p w14:paraId="72638BF6" w14:textId="77777777" w:rsidR="00AA720F" w:rsidRPr="0098359C" w:rsidRDefault="00000000" w:rsidP="000159B3">
      <w:pPr>
        <w:spacing w:line="360" w:lineRule="auto"/>
        <w:jc w:val="both"/>
        <w:rPr>
          <w:sz w:val="22"/>
          <w:szCs w:val="22"/>
        </w:rPr>
      </w:pPr>
      <w:r w:rsidRPr="0098359C">
        <w:rPr>
          <w:sz w:val="22"/>
          <w:szCs w:val="22"/>
        </w:rPr>
        <w:t xml:space="preserve">                                         Remitimos copia del presente proyecto para ser incluida en el orden del día de la próxima sesión.</w:t>
      </w:r>
    </w:p>
    <w:p w14:paraId="6FFD5A05" w14:textId="77777777" w:rsidR="00AA720F" w:rsidRPr="0098359C" w:rsidRDefault="00AA720F" w:rsidP="000159B3">
      <w:pPr>
        <w:spacing w:line="360" w:lineRule="auto"/>
        <w:jc w:val="both"/>
        <w:rPr>
          <w:b/>
          <w:bCs/>
          <w:sz w:val="22"/>
          <w:szCs w:val="22"/>
          <w:u w:val="single"/>
        </w:rPr>
      </w:pPr>
    </w:p>
    <w:p w14:paraId="6573632E" w14:textId="4FD10968" w:rsidR="00AA720F" w:rsidRPr="0098359C" w:rsidRDefault="000159B3" w:rsidP="000159B3">
      <w:pPr>
        <w:spacing w:line="360" w:lineRule="auto"/>
        <w:jc w:val="center"/>
        <w:rPr>
          <w:b/>
          <w:bCs/>
          <w:sz w:val="22"/>
          <w:szCs w:val="22"/>
          <w:u w:val="single"/>
        </w:rPr>
      </w:pPr>
      <w:r>
        <w:rPr>
          <w:b/>
          <w:bCs/>
          <w:sz w:val="22"/>
          <w:szCs w:val="22"/>
          <w:u w:val="single"/>
        </w:rPr>
        <w:t>Estado de pago de honorarios profesionales a abogados inscriptos en sistema DEAS</w:t>
      </w:r>
      <w:r w:rsidR="004D3391" w:rsidRPr="0098359C">
        <w:rPr>
          <w:b/>
          <w:bCs/>
          <w:sz w:val="22"/>
          <w:szCs w:val="22"/>
          <w:u w:val="single"/>
        </w:rPr>
        <w:t>. -</w:t>
      </w:r>
    </w:p>
    <w:p w14:paraId="16B0D52C" w14:textId="77777777" w:rsidR="00AA720F" w:rsidRPr="0098359C" w:rsidRDefault="00AA720F" w:rsidP="000159B3">
      <w:pPr>
        <w:spacing w:line="360" w:lineRule="auto"/>
        <w:jc w:val="both"/>
        <w:rPr>
          <w:b/>
          <w:bCs/>
          <w:sz w:val="22"/>
          <w:szCs w:val="22"/>
          <w:u w:val="single"/>
        </w:rPr>
      </w:pPr>
    </w:p>
    <w:p w14:paraId="18EEBD52" w14:textId="77777777" w:rsidR="00AA720F" w:rsidRPr="0098359C" w:rsidRDefault="00000000" w:rsidP="000159B3">
      <w:pPr>
        <w:spacing w:line="360" w:lineRule="auto"/>
        <w:jc w:val="both"/>
        <w:rPr>
          <w:b/>
          <w:bCs/>
          <w:sz w:val="22"/>
          <w:szCs w:val="22"/>
        </w:rPr>
      </w:pPr>
      <w:r w:rsidRPr="0098359C">
        <w:rPr>
          <w:b/>
          <w:bCs/>
          <w:sz w:val="22"/>
          <w:szCs w:val="22"/>
        </w:rPr>
        <w:t xml:space="preserve">VISTO:  </w:t>
      </w:r>
    </w:p>
    <w:p w14:paraId="047A24ED" w14:textId="4A988791" w:rsidR="00AA720F" w:rsidRPr="000159B3" w:rsidRDefault="000159B3" w:rsidP="000159B3">
      <w:pPr>
        <w:spacing w:line="360" w:lineRule="auto"/>
        <w:jc w:val="both"/>
        <w:rPr>
          <w:sz w:val="22"/>
          <w:szCs w:val="22"/>
          <w:lang w:val="es-AR"/>
        </w:rPr>
      </w:pPr>
      <w:r w:rsidRPr="000159B3">
        <w:rPr>
          <w:sz w:val="22"/>
          <w:szCs w:val="22"/>
          <w:lang w:val="es-AR"/>
        </w:rPr>
        <w:t xml:space="preserve">La situación vinculada al estado del cobro de los honorarios profesionales correspondientes a </w:t>
      </w:r>
      <w:proofErr w:type="gramStart"/>
      <w:r w:rsidRPr="000159B3">
        <w:rPr>
          <w:sz w:val="22"/>
          <w:szCs w:val="22"/>
          <w:lang w:val="es-AR"/>
        </w:rPr>
        <w:t>los abogados y abogadas</w:t>
      </w:r>
      <w:proofErr w:type="gramEnd"/>
      <w:r w:rsidRPr="000159B3">
        <w:rPr>
          <w:sz w:val="22"/>
          <w:szCs w:val="22"/>
          <w:lang w:val="es-AR"/>
        </w:rPr>
        <w:t xml:space="preserve"> inscriptos en el Sistema DEAS, que se desempeñan como Defensores Oficiales y Asesores de Incapaces ad hoc ante los Juzgados de Paz de la Provincia de Buenos Aires; y</w:t>
      </w:r>
      <w:r>
        <w:rPr>
          <w:sz w:val="22"/>
          <w:szCs w:val="22"/>
          <w:lang w:val="es-AR"/>
        </w:rPr>
        <w:t>,</w:t>
      </w:r>
    </w:p>
    <w:p w14:paraId="664287C7" w14:textId="77777777" w:rsidR="004D3391" w:rsidRPr="0098359C" w:rsidRDefault="004D3391" w:rsidP="000159B3">
      <w:pPr>
        <w:spacing w:line="360" w:lineRule="auto"/>
        <w:ind w:firstLine="708"/>
        <w:jc w:val="both"/>
        <w:rPr>
          <w:b/>
          <w:bCs/>
          <w:sz w:val="22"/>
          <w:szCs w:val="22"/>
        </w:rPr>
      </w:pPr>
    </w:p>
    <w:p w14:paraId="2FAFDF0F" w14:textId="215FB9D5" w:rsidR="00AA720F" w:rsidRPr="0098359C" w:rsidRDefault="00000000" w:rsidP="000159B3">
      <w:pPr>
        <w:spacing w:line="360" w:lineRule="auto"/>
        <w:jc w:val="both"/>
        <w:rPr>
          <w:b/>
          <w:bCs/>
          <w:sz w:val="22"/>
          <w:szCs w:val="22"/>
        </w:rPr>
      </w:pPr>
      <w:r w:rsidRPr="0098359C">
        <w:rPr>
          <w:b/>
          <w:bCs/>
          <w:sz w:val="22"/>
          <w:szCs w:val="22"/>
        </w:rPr>
        <w:t>CONSIDERANDO:</w:t>
      </w:r>
    </w:p>
    <w:p w14:paraId="6CBC8F46" w14:textId="77777777" w:rsidR="000159B3" w:rsidRPr="000159B3" w:rsidRDefault="000159B3" w:rsidP="000159B3">
      <w:pPr>
        <w:spacing w:line="360" w:lineRule="auto"/>
        <w:ind w:firstLine="708"/>
        <w:jc w:val="both"/>
        <w:rPr>
          <w:sz w:val="22"/>
          <w:szCs w:val="22"/>
          <w:lang w:val="es-AR"/>
        </w:rPr>
      </w:pPr>
      <w:r w:rsidRPr="000159B3">
        <w:rPr>
          <w:sz w:val="22"/>
          <w:szCs w:val="22"/>
          <w:lang w:val="es-AR"/>
        </w:rPr>
        <w:t>Que el Sistema DEAS constituye una herramienta fundamental para garantizar el acceso efectivo a la justicia de aquellas personas que, por su situación económica, no se encuentran en condiciones de afrontar los honorarios de un abogado particular;</w:t>
      </w:r>
    </w:p>
    <w:p w14:paraId="18D16D56" w14:textId="77777777" w:rsidR="000159B3" w:rsidRPr="000159B3" w:rsidRDefault="000159B3" w:rsidP="000159B3">
      <w:pPr>
        <w:spacing w:line="360" w:lineRule="auto"/>
        <w:ind w:firstLine="708"/>
        <w:jc w:val="both"/>
        <w:rPr>
          <w:sz w:val="22"/>
          <w:szCs w:val="22"/>
          <w:lang w:val="es-AR"/>
        </w:rPr>
      </w:pPr>
      <w:r w:rsidRPr="000159B3">
        <w:rPr>
          <w:sz w:val="22"/>
          <w:szCs w:val="22"/>
          <w:lang w:val="es-AR"/>
        </w:rPr>
        <w:t>Que los profesionales inscriptos en dicho sistema son designados para brindar asistencia, patrocinio y representación jurídica a personas que requieren tutela judicial efectiva y carecen de recursos suficientes para procurarse asistencia letrada particular;</w:t>
      </w:r>
    </w:p>
    <w:p w14:paraId="355C4E4A" w14:textId="77777777" w:rsidR="000159B3" w:rsidRPr="000159B3" w:rsidRDefault="000159B3" w:rsidP="000159B3">
      <w:pPr>
        <w:spacing w:line="360" w:lineRule="auto"/>
        <w:ind w:firstLine="708"/>
        <w:jc w:val="both"/>
        <w:rPr>
          <w:sz w:val="22"/>
          <w:szCs w:val="22"/>
          <w:lang w:val="es-AR"/>
        </w:rPr>
      </w:pPr>
      <w:r w:rsidRPr="000159B3">
        <w:rPr>
          <w:sz w:val="22"/>
          <w:szCs w:val="22"/>
          <w:lang w:val="es-AR"/>
        </w:rPr>
        <w:t xml:space="preserve">Que la función desarrollada por estos </w:t>
      </w:r>
      <w:proofErr w:type="gramStart"/>
      <w:r w:rsidRPr="000159B3">
        <w:rPr>
          <w:sz w:val="22"/>
          <w:szCs w:val="22"/>
          <w:lang w:val="es-AR"/>
        </w:rPr>
        <w:t>abogados y abogadas</w:t>
      </w:r>
      <w:proofErr w:type="gramEnd"/>
      <w:r w:rsidRPr="000159B3">
        <w:rPr>
          <w:sz w:val="22"/>
          <w:szCs w:val="22"/>
          <w:lang w:val="es-AR"/>
        </w:rPr>
        <w:t xml:space="preserve"> resulta indispensable para garantizar el acceso a la justicia, especialmente en materias vinculadas con derecho de familia, alimentos, violencia familiar, capacidad, derechos de niños, niñas y adolescentes y demás situaciones en las que se encuentran comprometidos derechos fundamentales;</w:t>
      </w:r>
    </w:p>
    <w:p w14:paraId="313442C0" w14:textId="77777777" w:rsidR="000159B3" w:rsidRPr="000159B3" w:rsidRDefault="000159B3" w:rsidP="000159B3">
      <w:pPr>
        <w:spacing w:line="360" w:lineRule="auto"/>
        <w:ind w:firstLine="708"/>
        <w:jc w:val="both"/>
        <w:rPr>
          <w:sz w:val="22"/>
          <w:szCs w:val="22"/>
          <w:lang w:val="es-AR"/>
        </w:rPr>
      </w:pPr>
      <w:r w:rsidRPr="000159B3">
        <w:rPr>
          <w:sz w:val="22"/>
          <w:szCs w:val="22"/>
          <w:lang w:val="es-AR"/>
        </w:rPr>
        <w:t>Que la Suprema Corte de Justicia de la Provincia de Buenos Aires, mediante el Acuerdo 4061/22, reglamentó el régimen de inscripción, designación, actuación, control y pago de los honorarios correspondientes a los Defensores Oficiales y Asesores de Incapaces ad hoc;</w:t>
      </w:r>
    </w:p>
    <w:p w14:paraId="3CF19FBC" w14:textId="77777777" w:rsidR="000159B3" w:rsidRPr="000159B3" w:rsidRDefault="000159B3" w:rsidP="000159B3">
      <w:pPr>
        <w:spacing w:line="360" w:lineRule="auto"/>
        <w:ind w:firstLine="708"/>
        <w:jc w:val="both"/>
        <w:rPr>
          <w:sz w:val="22"/>
          <w:szCs w:val="22"/>
          <w:lang w:val="es-AR"/>
        </w:rPr>
      </w:pPr>
      <w:r w:rsidRPr="000159B3">
        <w:rPr>
          <w:sz w:val="22"/>
          <w:szCs w:val="22"/>
          <w:lang w:val="es-AR"/>
        </w:rPr>
        <w:t xml:space="preserve">Que el ejercicio de dichas funciones implica para los profesionales el cumplimiento efectivo de las designaciones judiciales, la realización de tareas profesionales y procesales y, asimismo, el </w:t>
      </w:r>
      <w:r w:rsidRPr="000159B3">
        <w:rPr>
          <w:sz w:val="22"/>
          <w:szCs w:val="22"/>
          <w:lang w:val="es-AR"/>
        </w:rPr>
        <w:lastRenderedPageBreak/>
        <w:t>cumplimiento de las condiciones de inscripción y capacitación exigidas para permanecer dentro del sistema;</w:t>
      </w:r>
    </w:p>
    <w:p w14:paraId="1C89BCED" w14:textId="77777777" w:rsidR="000159B3" w:rsidRPr="000159B3" w:rsidRDefault="000159B3" w:rsidP="000159B3">
      <w:pPr>
        <w:spacing w:line="360" w:lineRule="auto"/>
        <w:ind w:firstLine="708"/>
        <w:jc w:val="both"/>
        <w:rPr>
          <w:sz w:val="22"/>
          <w:szCs w:val="22"/>
          <w:lang w:val="es-AR"/>
        </w:rPr>
      </w:pPr>
      <w:r w:rsidRPr="000159B3">
        <w:rPr>
          <w:sz w:val="22"/>
          <w:szCs w:val="22"/>
          <w:lang w:val="es-AR"/>
        </w:rPr>
        <w:t>Que, sin perjuicio del cumplimiento de dichas obligaciones, se vienen registrando importantes demoras en el pago de los honorarios profesionales regulados, existiendo casos en los cuales las regulaciones permanecen impagas durante períodos prolongados;</w:t>
      </w:r>
    </w:p>
    <w:p w14:paraId="6B218A77" w14:textId="77777777" w:rsidR="000159B3" w:rsidRPr="000159B3" w:rsidRDefault="000159B3" w:rsidP="000159B3">
      <w:pPr>
        <w:spacing w:line="360" w:lineRule="auto"/>
        <w:ind w:firstLine="708"/>
        <w:jc w:val="both"/>
        <w:rPr>
          <w:sz w:val="22"/>
          <w:szCs w:val="22"/>
          <w:lang w:val="es-AR"/>
        </w:rPr>
      </w:pPr>
      <w:r w:rsidRPr="000159B3">
        <w:rPr>
          <w:sz w:val="22"/>
          <w:szCs w:val="22"/>
          <w:lang w:val="es-AR"/>
        </w:rPr>
        <w:t xml:space="preserve">Que esta situación afecta directamente a </w:t>
      </w:r>
      <w:proofErr w:type="gramStart"/>
      <w:r w:rsidRPr="000159B3">
        <w:rPr>
          <w:sz w:val="22"/>
          <w:szCs w:val="22"/>
          <w:lang w:val="es-AR"/>
        </w:rPr>
        <w:t>los abogados y abogadas</w:t>
      </w:r>
      <w:proofErr w:type="gramEnd"/>
      <w:r w:rsidRPr="000159B3">
        <w:rPr>
          <w:sz w:val="22"/>
          <w:szCs w:val="22"/>
          <w:lang w:val="es-AR"/>
        </w:rPr>
        <w:t xml:space="preserve"> que sostienen con su actividad profesional el funcionamiento del sistema, quienes continúan aceptando designaciones y prestando asistencia jurídica a quienes no pueden acceder a un abogado particular;</w:t>
      </w:r>
    </w:p>
    <w:p w14:paraId="00C9E42E" w14:textId="77777777" w:rsidR="000159B3" w:rsidRPr="000159B3" w:rsidRDefault="000159B3" w:rsidP="000159B3">
      <w:pPr>
        <w:spacing w:line="360" w:lineRule="auto"/>
        <w:ind w:firstLine="708"/>
        <w:jc w:val="both"/>
        <w:rPr>
          <w:sz w:val="22"/>
          <w:szCs w:val="22"/>
          <w:lang w:val="es-AR"/>
        </w:rPr>
      </w:pPr>
      <w:r w:rsidRPr="000159B3">
        <w:rPr>
          <w:sz w:val="22"/>
          <w:szCs w:val="22"/>
          <w:lang w:val="es-AR"/>
        </w:rPr>
        <w:t>Que la demora en la percepción de los honorarios puede afectar la continuidad y sustentabilidad del propio sistema, desalentando la inscripción y permanencia de profesionales disponibles para asumir las designaciones que realizan los órganos judiciales;</w:t>
      </w:r>
    </w:p>
    <w:p w14:paraId="5C437062" w14:textId="77777777" w:rsidR="000159B3" w:rsidRPr="000159B3" w:rsidRDefault="000159B3" w:rsidP="000159B3">
      <w:pPr>
        <w:spacing w:line="360" w:lineRule="auto"/>
        <w:ind w:firstLine="708"/>
        <w:jc w:val="both"/>
        <w:rPr>
          <w:sz w:val="22"/>
          <w:szCs w:val="22"/>
          <w:lang w:val="es-AR"/>
        </w:rPr>
      </w:pPr>
      <w:r w:rsidRPr="000159B3">
        <w:rPr>
          <w:sz w:val="22"/>
          <w:szCs w:val="22"/>
          <w:lang w:val="es-AR"/>
        </w:rPr>
        <w:t>Que garantizar el pago regular y oportuno de los honorarios profesionales no solamente implica reconocer el trabajo efectivamente realizado, sino también preservar una política pública destinada a garantizar el acceso a la justicia de los sectores económicamente más vulnerables;</w:t>
      </w:r>
    </w:p>
    <w:p w14:paraId="223B37DF" w14:textId="77777777" w:rsidR="000159B3" w:rsidRPr="000159B3" w:rsidRDefault="000159B3" w:rsidP="000159B3">
      <w:pPr>
        <w:spacing w:line="360" w:lineRule="auto"/>
        <w:ind w:firstLine="708"/>
        <w:jc w:val="both"/>
        <w:rPr>
          <w:sz w:val="22"/>
          <w:szCs w:val="22"/>
          <w:lang w:val="es-AR"/>
        </w:rPr>
      </w:pPr>
      <w:r w:rsidRPr="000159B3">
        <w:rPr>
          <w:sz w:val="22"/>
          <w:szCs w:val="22"/>
          <w:lang w:val="es-AR"/>
        </w:rPr>
        <w:t>Que resulta necesario contar con información oficial respecto del estado actual de las regulaciones pendientes, los períodos adeudados, las causas de las demoras existentes y las previsiones establecidas para su efectiva cancelación;</w:t>
      </w:r>
    </w:p>
    <w:p w14:paraId="72C7DACA" w14:textId="77777777" w:rsidR="00AA720F" w:rsidRPr="0098359C" w:rsidRDefault="00000000" w:rsidP="000159B3">
      <w:pPr>
        <w:spacing w:line="360" w:lineRule="auto"/>
        <w:ind w:firstLine="708"/>
        <w:jc w:val="both"/>
        <w:rPr>
          <w:sz w:val="22"/>
          <w:szCs w:val="22"/>
        </w:rPr>
      </w:pPr>
      <w:r w:rsidRPr="0098359C">
        <w:rPr>
          <w:sz w:val="22"/>
          <w:szCs w:val="22"/>
        </w:rPr>
        <w:t xml:space="preserve">Por ello, los </w:t>
      </w:r>
      <w:r w:rsidRPr="0098359C">
        <w:rPr>
          <w:b/>
          <w:bCs/>
          <w:sz w:val="22"/>
          <w:szCs w:val="22"/>
        </w:rPr>
        <w:t>Bloques Potencia – GEN</w:t>
      </w:r>
      <w:r w:rsidRPr="0098359C">
        <w:rPr>
          <w:sz w:val="22"/>
          <w:szCs w:val="22"/>
        </w:rPr>
        <w:t xml:space="preserve"> proponen el siguiente:</w:t>
      </w:r>
    </w:p>
    <w:p w14:paraId="782161C7" w14:textId="77777777" w:rsidR="00AA720F" w:rsidRPr="0098359C" w:rsidRDefault="00AA720F" w:rsidP="000159B3">
      <w:pPr>
        <w:spacing w:line="360" w:lineRule="auto"/>
        <w:jc w:val="both"/>
        <w:rPr>
          <w:sz w:val="22"/>
          <w:szCs w:val="22"/>
        </w:rPr>
      </w:pPr>
    </w:p>
    <w:p w14:paraId="33B10CCD" w14:textId="25C2D385" w:rsidR="00AA720F" w:rsidRPr="0098359C" w:rsidRDefault="00000000" w:rsidP="000159B3">
      <w:pPr>
        <w:spacing w:line="360" w:lineRule="auto"/>
        <w:jc w:val="center"/>
        <w:rPr>
          <w:b/>
          <w:bCs/>
          <w:sz w:val="22"/>
          <w:szCs w:val="22"/>
          <w:u w:val="single"/>
        </w:rPr>
      </w:pPr>
      <w:r w:rsidRPr="0098359C">
        <w:rPr>
          <w:b/>
          <w:bCs/>
          <w:sz w:val="22"/>
          <w:szCs w:val="22"/>
          <w:u w:val="single"/>
        </w:rPr>
        <w:t xml:space="preserve">PROYECTO DE </w:t>
      </w:r>
      <w:r w:rsidR="0098359C">
        <w:rPr>
          <w:b/>
          <w:bCs/>
          <w:sz w:val="22"/>
          <w:szCs w:val="22"/>
          <w:u w:val="single"/>
        </w:rPr>
        <w:t>COMUNICACIÓN:</w:t>
      </w:r>
    </w:p>
    <w:p w14:paraId="2A44D18A" w14:textId="77777777" w:rsidR="00AA720F" w:rsidRPr="0098359C" w:rsidRDefault="00AA720F" w:rsidP="000159B3">
      <w:pPr>
        <w:spacing w:line="360" w:lineRule="auto"/>
        <w:jc w:val="both"/>
        <w:rPr>
          <w:sz w:val="22"/>
          <w:szCs w:val="22"/>
        </w:rPr>
      </w:pPr>
    </w:p>
    <w:p w14:paraId="42822A3D" w14:textId="77777777" w:rsidR="000159B3" w:rsidRPr="000159B3" w:rsidRDefault="004D3391" w:rsidP="000159B3">
      <w:pPr>
        <w:pStyle w:val="isselectedend"/>
        <w:spacing w:line="360" w:lineRule="auto"/>
        <w:jc w:val="both"/>
        <w:rPr>
          <w:sz w:val="22"/>
          <w:szCs w:val="22"/>
        </w:rPr>
      </w:pPr>
      <w:r w:rsidRPr="0098359C">
        <w:rPr>
          <w:rStyle w:val="Fuerte"/>
          <w:sz w:val="22"/>
          <w:szCs w:val="22"/>
        </w:rPr>
        <w:t>ARTÍCULO 1</w:t>
      </w:r>
      <w:proofErr w:type="gramStart"/>
      <w:r w:rsidRPr="0098359C">
        <w:rPr>
          <w:rStyle w:val="Fuerte"/>
          <w:sz w:val="22"/>
          <w:szCs w:val="22"/>
        </w:rPr>
        <w:t>°.-</w:t>
      </w:r>
      <w:proofErr w:type="gramEnd"/>
      <w:r w:rsidRPr="0098359C">
        <w:rPr>
          <w:sz w:val="22"/>
          <w:szCs w:val="22"/>
        </w:rPr>
        <w:t xml:space="preserve"> </w:t>
      </w:r>
      <w:r w:rsidR="000159B3" w:rsidRPr="000159B3">
        <w:rPr>
          <w:sz w:val="22"/>
          <w:szCs w:val="22"/>
        </w:rPr>
        <w:t xml:space="preserve">Solicitar a la Procuración General de la Suprema Corte de Justicia de la Provincia de Buenos Aires y a los organismos provinciales que resulten competentes que informen acerca del estado actual del pago de los honorarios profesionales correspondientes a </w:t>
      </w:r>
      <w:proofErr w:type="gramStart"/>
      <w:r w:rsidR="000159B3" w:rsidRPr="000159B3">
        <w:rPr>
          <w:sz w:val="22"/>
          <w:szCs w:val="22"/>
        </w:rPr>
        <w:t>los abogados y abogadas</w:t>
      </w:r>
      <w:proofErr w:type="gramEnd"/>
      <w:r w:rsidR="000159B3" w:rsidRPr="000159B3">
        <w:rPr>
          <w:sz w:val="22"/>
          <w:szCs w:val="22"/>
        </w:rPr>
        <w:t xml:space="preserve"> inscriptos en el Sistema DEAS, que se desempeñan como Defensores Oficiales y Asesores de Incapaces ad hoc ante los Juzgados de Paz de la Provincia de Buenos Aires.</w:t>
      </w:r>
    </w:p>
    <w:p w14:paraId="169B3510" w14:textId="77777777" w:rsidR="000159B3" w:rsidRPr="000159B3" w:rsidRDefault="000159B3" w:rsidP="000159B3">
      <w:pPr>
        <w:pStyle w:val="isselectedend"/>
        <w:spacing w:line="360" w:lineRule="auto"/>
        <w:jc w:val="both"/>
        <w:rPr>
          <w:sz w:val="22"/>
          <w:szCs w:val="22"/>
        </w:rPr>
      </w:pPr>
      <w:r w:rsidRPr="000159B3">
        <w:rPr>
          <w:b/>
          <w:bCs/>
          <w:sz w:val="22"/>
          <w:szCs w:val="22"/>
        </w:rPr>
        <w:t>ARTÍCULO 2</w:t>
      </w:r>
      <w:proofErr w:type="gramStart"/>
      <w:r w:rsidRPr="000159B3">
        <w:rPr>
          <w:b/>
          <w:bCs/>
          <w:sz w:val="22"/>
          <w:szCs w:val="22"/>
        </w:rPr>
        <w:t>°.-</w:t>
      </w:r>
      <w:proofErr w:type="gramEnd"/>
      <w:r w:rsidRPr="000159B3">
        <w:rPr>
          <w:sz w:val="22"/>
          <w:szCs w:val="22"/>
        </w:rPr>
        <w:t xml:space="preserve"> Solicitar que se informe particularmente:</w:t>
      </w:r>
    </w:p>
    <w:p w14:paraId="5B4F648D" w14:textId="77777777" w:rsidR="000159B3" w:rsidRPr="000159B3" w:rsidRDefault="000159B3" w:rsidP="000159B3">
      <w:pPr>
        <w:pStyle w:val="isselectedend"/>
        <w:spacing w:line="360" w:lineRule="auto"/>
        <w:jc w:val="both"/>
        <w:rPr>
          <w:sz w:val="22"/>
          <w:szCs w:val="22"/>
        </w:rPr>
      </w:pPr>
      <w:r w:rsidRPr="000159B3">
        <w:rPr>
          <w:sz w:val="22"/>
          <w:szCs w:val="22"/>
        </w:rPr>
        <w:t>a) Qué períodos correspondientes a honorarios profesionales regulados se encuentran actualmente abonados.</w:t>
      </w:r>
    </w:p>
    <w:p w14:paraId="0FD168D7" w14:textId="77777777" w:rsidR="000159B3" w:rsidRPr="000159B3" w:rsidRDefault="000159B3" w:rsidP="000159B3">
      <w:pPr>
        <w:pStyle w:val="isselectedend"/>
        <w:spacing w:line="360" w:lineRule="auto"/>
        <w:jc w:val="both"/>
        <w:rPr>
          <w:sz w:val="22"/>
          <w:szCs w:val="22"/>
        </w:rPr>
      </w:pPr>
      <w:r w:rsidRPr="000159B3">
        <w:rPr>
          <w:sz w:val="22"/>
          <w:szCs w:val="22"/>
        </w:rPr>
        <w:t>b) Qué períodos y regulaciones permanecen pendientes de pago.</w:t>
      </w:r>
    </w:p>
    <w:p w14:paraId="6FAFBDFE" w14:textId="77777777" w:rsidR="000159B3" w:rsidRPr="000159B3" w:rsidRDefault="000159B3" w:rsidP="000159B3">
      <w:pPr>
        <w:pStyle w:val="isselectedend"/>
        <w:spacing w:line="360" w:lineRule="auto"/>
        <w:jc w:val="both"/>
        <w:rPr>
          <w:sz w:val="22"/>
          <w:szCs w:val="22"/>
        </w:rPr>
      </w:pPr>
      <w:r w:rsidRPr="000159B3">
        <w:rPr>
          <w:sz w:val="22"/>
          <w:szCs w:val="22"/>
        </w:rPr>
        <w:lastRenderedPageBreak/>
        <w:t>c) Cuál es el plazo promedio existente entre la firmeza y comunicación de una regulación de honorarios y su efectivo pago al profesional.</w:t>
      </w:r>
    </w:p>
    <w:p w14:paraId="4418BAD3" w14:textId="77777777" w:rsidR="000159B3" w:rsidRPr="000159B3" w:rsidRDefault="000159B3" w:rsidP="000159B3">
      <w:pPr>
        <w:pStyle w:val="isselectedend"/>
        <w:spacing w:line="360" w:lineRule="auto"/>
        <w:jc w:val="both"/>
        <w:rPr>
          <w:sz w:val="22"/>
          <w:szCs w:val="22"/>
        </w:rPr>
      </w:pPr>
      <w:r w:rsidRPr="000159B3">
        <w:rPr>
          <w:sz w:val="22"/>
          <w:szCs w:val="22"/>
        </w:rPr>
        <w:t>d) Cuáles son las razones administrativas, presupuestarias o financieras que han originado las demoras existentes.</w:t>
      </w:r>
    </w:p>
    <w:p w14:paraId="03C40CBE" w14:textId="77777777" w:rsidR="000159B3" w:rsidRPr="000159B3" w:rsidRDefault="000159B3" w:rsidP="000159B3">
      <w:pPr>
        <w:pStyle w:val="isselectedend"/>
        <w:spacing w:line="360" w:lineRule="auto"/>
        <w:jc w:val="both"/>
        <w:rPr>
          <w:sz w:val="22"/>
          <w:szCs w:val="22"/>
        </w:rPr>
      </w:pPr>
      <w:r w:rsidRPr="000159B3">
        <w:rPr>
          <w:sz w:val="22"/>
          <w:szCs w:val="22"/>
        </w:rPr>
        <w:t>e) Si existen partidas presupuestarias asignadas y cronogramas previstos para la cancelación de los honorarios profesionales actualmente adeudados.</w:t>
      </w:r>
    </w:p>
    <w:p w14:paraId="13299192" w14:textId="77777777" w:rsidR="000159B3" w:rsidRPr="000159B3" w:rsidRDefault="000159B3" w:rsidP="000159B3">
      <w:pPr>
        <w:pStyle w:val="isselectedend"/>
        <w:spacing w:line="360" w:lineRule="auto"/>
        <w:jc w:val="both"/>
        <w:rPr>
          <w:sz w:val="22"/>
          <w:szCs w:val="22"/>
        </w:rPr>
      </w:pPr>
      <w:r w:rsidRPr="000159B3">
        <w:rPr>
          <w:sz w:val="22"/>
          <w:szCs w:val="22"/>
        </w:rPr>
        <w:t>f) Qué medidas se encuentran adoptando los organismos provinciales competentes para regularizar el sistema y evitar la acumulación de nuevos períodos de mora.</w:t>
      </w:r>
    </w:p>
    <w:p w14:paraId="3CC23886" w14:textId="77777777" w:rsidR="000159B3" w:rsidRPr="000159B3" w:rsidRDefault="000159B3" w:rsidP="000159B3">
      <w:pPr>
        <w:pStyle w:val="isselectedend"/>
        <w:spacing w:line="360" w:lineRule="auto"/>
        <w:jc w:val="both"/>
        <w:rPr>
          <w:sz w:val="22"/>
          <w:szCs w:val="22"/>
        </w:rPr>
      </w:pPr>
      <w:r w:rsidRPr="000159B3">
        <w:rPr>
          <w:b/>
          <w:bCs/>
          <w:sz w:val="22"/>
          <w:szCs w:val="22"/>
        </w:rPr>
        <w:t>ARTÍCULO 3</w:t>
      </w:r>
      <w:proofErr w:type="gramStart"/>
      <w:r w:rsidRPr="000159B3">
        <w:rPr>
          <w:b/>
          <w:bCs/>
          <w:sz w:val="22"/>
          <w:szCs w:val="22"/>
        </w:rPr>
        <w:t>°.-</w:t>
      </w:r>
      <w:proofErr w:type="gramEnd"/>
      <w:r w:rsidRPr="000159B3">
        <w:rPr>
          <w:sz w:val="22"/>
          <w:szCs w:val="22"/>
        </w:rPr>
        <w:t xml:space="preserve"> Manifestar la preocupación de este Honorable Concejo Deliberante ante las demoras existentes en el pago de los honorarios de los profesionales que integran el Sistema DEAS, teniendo especialmente en consideración que dichos </w:t>
      </w:r>
      <w:proofErr w:type="gramStart"/>
      <w:r w:rsidRPr="000159B3">
        <w:rPr>
          <w:sz w:val="22"/>
          <w:szCs w:val="22"/>
        </w:rPr>
        <w:t>abogados y abogadas</w:t>
      </w:r>
      <w:proofErr w:type="gramEnd"/>
      <w:r w:rsidRPr="000159B3">
        <w:rPr>
          <w:sz w:val="22"/>
          <w:szCs w:val="22"/>
        </w:rPr>
        <w:t xml:space="preserve"> prestan un servicio destinado a garantizar asistencia y representación jurídica a personas que no cuentan con recursos económicos suficientes para contratar un abogado particular.</w:t>
      </w:r>
    </w:p>
    <w:p w14:paraId="01FF4626" w14:textId="77777777" w:rsidR="000159B3" w:rsidRPr="000159B3" w:rsidRDefault="000159B3" w:rsidP="000159B3">
      <w:pPr>
        <w:pStyle w:val="isselectedend"/>
        <w:spacing w:line="360" w:lineRule="auto"/>
        <w:jc w:val="both"/>
        <w:rPr>
          <w:sz w:val="22"/>
          <w:szCs w:val="22"/>
        </w:rPr>
      </w:pPr>
      <w:r w:rsidRPr="000159B3">
        <w:rPr>
          <w:b/>
          <w:bCs/>
          <w:sz w:val="22"/>
          <w:szCs w:val="22"/>
        </w:rPr>
        <w:t>ARTÍCULO 4</w:t>
      </w:r>
      <w:proofErr w:type="gramStart"/>
      <w:r w:rsidRPr="000159B3">
        <w:rPr>
          <w:b/>
          <w:bCs/>
          <w:sz w:val="22"/>
          <w:szCs w:val="22"/>
        </w:rPr>
        <w:t>°.-</w:t>
      </w:r>
      <w:proofErr w:type="gramEnd"/>
      <w:r w:rsidRPr="000159B3">
        <w:rPr>
          <w:sz w:val="22"/>
          <w:szCs w:val="22"/>
        </w:rPr>
        <w:t xml:space="preserve"> Solicitar a las autoridades provinciales competentes que arbitren las medidas administrativas, presupuestarias y financieras necesarias para regularizar con carácter urgente los honorarios profesionales adeudados y establecer mecanismos que permitan garantizar previsibilidad y continuidad en los pagos futuros.</w:t>
      </w:r>
    </w:p>
    <w:p w14:paraId="3932CEA3" w14:textId="77777777" w:rsidR="000159B3" w:rsidRPr="000159B3" w:rsidRDefault="000159B3" w:rsidP="000159B3">
      <w:pPr>
        <w:pStyle w:val="isselectedend"/>
        <w:spacing w:line="360" w:lineRule="auto"/>
        <w:jc w:val="both"/>
        <w:rPr>
          <w:sz w:val="22"/>
          <w:szCs w:val="22"/>
        </w:rPr>
      </w:pPr>
      <w:r w:rsidRPr="000159B3">
        <w:rPr>
          <w:b/>
          <w:bCs/>
          <w:sz w:val="22"/>
          <w:szCs w:val="22"/>
        </w:rPr>
        <w:t>ARTÍCULO 5</w:t>
      </w:r>
      <w:proofErr w:type="gramStart"/>
      <w:r w:rsidRPr="000159B3">
        <w:rPr>
          <w:b/>
          <w:bCs/>
          <w:sz w:val="22"/>
          <w:szCs w:val="22"/>
        </w:rPr>
        <w:t>°.-</w:t>
      </w:r>
      <w:proofErr w:type="gramEnd"/>
      <w:r w:rsidRPr="000159B3">
        <w:rPr>
          <w:sz w:val="22"/>
          <w:szCs w:val="22"/>
        </w:rPr>
        <w:t xml:space="preserve"> Remitir copia de la presente a la Suprema Corte de Justicia de la Provincia de Buenos Aires, Procuración General, Colegio de Abogados de la Provincia de Buenos Aires y Colegio de Abogados del Departamento Judicial de Dolores, para su conocimiento y efectos que estimen corresponder.</w:t>
      </w:r>
    </w:p>
    <w:p w14:paraId="1A630A31" w14:textId="0E608A3B" w:rsidR="000159B3" w:rsidRPr="000159B3" w:rsidRDefault="000159B3" w:rsidP="000159B3">
      <w:pPr>
        <w:pStyle w:val="isselectedend"/>
        <w:spacing w:line="360" w:lineRule="auto"/>
        <w:jc w:val="both"/>
        <w:rPr>
          <w:sz w:val="22"/>
          <w:szCs w:val="22"/>
        </w:rPr>
      </w:pPr>
      <w:r w:rsidRPr="000159B3">
        <w:rPr>
          <w:b/>
          <w:bCs/>
          <w:sz w:val="22"/>
          <w:szCs w:val="22"/>
        </w:rPr>
        <w:t xml:space="preserve">ARTÍCULO </w:t>
      </w:r>
      <w:r>
        <w:rPr>
          <w:b/>
          <w:bCs/>
          <w:sz w:val="22"/>
          <w:szCs w:val="22"/>
        </w:rPr>
        <w:t>6</w:t>
      </w:r>
      <w:proofErr w:type="gramStart"/>
      <w:r w:rsidRPr="000159B3">
        <w:rPr>
          <w:b/>
          <w:bCs/>
          <w:sz w:val="22"/>
          <w:szCs w:val="22"/>
        </w:rPr>
        <w:t>°.-</w:t>
      </w:r>
      <w:proofErr w:type="gramEnd"/>
      <w:r w:rsidRPr="000159B3">
        <w:rPr>
          <w:sz w:val="22"/>
          <w:szCs w:val="22"/>
        </w:rPr>
        <w:t xml:space="preserve"> De forma.</w:t>
      </w:r>
    </w:p>
    <w:p w14:paraId="214923B0" w14:textId="648AA7E1" w:rsidR="004D3391" w:rsidRPr="0098359C" w:rsidRDefault="004D3391" w:rsidP="000159B3">
      <w:pPr>
        <w:pStyle w:val="isselectedend"/>
        <w:spacing w:line="360" w:lineRule="auto"/>
        <w:jc w:val="both"/>
        <w:rPr>
          <w:sz w:val="22"/>
          <w:szCs w:val="22"/>
        </w:rPr>
      </w:pPr>
    </w:p>
    <w:p w14:paraId="2AEF725F" w14:textId="77777777" w:rsidR="00AA720F" w:rsidRPr="0098359C" w:rsidRDefault="00AA720F" w:rsidP="000159B3">
      <w:pPr>
        <w:spacing w:line="360" w:lineRule="auto"/>
        <w:jc w:val="both"/>
        <w:rPr>
          <w:sz w:val="22"/>
          <w:szCs w:val="22"/>
        </w:rPr>
      </w:pPr>
    </w:p>
    <w:sectPr w:rsidR="00AA720F" w:rsidRPr="0098359C">
      <w:headerReference w:type="even" r:id="rId6"/>
      <w:headerReference w:type="default" r:id="rId7"/>
      <w:footerReference w:type="even" r:id="rId8"/>
      <w:footerReference w:type="default" r:id="rId9"/>
      <w:pgSz w:w="11907" w:h="16839"/>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8A3F3" w14:textId="77777777" w:rsidR="00FF2BDC" w:rsidRDefault="00FF2BDC">
      <w:r>
        <w:separator/>
      </w:r>
    </w:p>
  </w:endnote>
  <w:endnote w:type="continuationSeparator" w:id="0">
    <w:p w14:paraId="1D421EAB" w14:textId="77777777" w:rsidR="00FF2BDC" w:rsidRDefault="00FF2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B944355-F3CC-45D5-8C24-1F4AC34054CD}"/>
  </w:font>
  <w:font w:name="Garamond">
    <w:panose1 w:val="02020404030301010803"/>
    <w:charset w:val="00"/>
    <w:family w:val="roman"/>
    <w:pitch w:val="variable"/>
    <w:sig w:usb0="00000287" w:usb1="00000000" w:usb2="00000000" w:usb3="00000000" w:csb0="0000009F" w:csb1="00000000"/>
    <w:embedBold r:id="rId2" w:fontKey="{6101CE37-6D95-4F53-82F5-C2AA18E2C142}"/>
    <w:embedBoldItalic r:id="rId3" w:fontKey="{B9A5BACF-AC02-4273-9260-7D3CB6AB61AA}"/>
  </w:font>
  <w:font w:name="Arial Black">
    <w:panose1 w:val="020B0A04020102020204"/>
    <w:charset w:val="00"/>
    <w:family w:val="swiss"/>
    <w:pitch w:val="variable"/>
    <w:sig w:usb0="A00002AF" w:usb1="400078FB" w:usb2="00000000" w:usb3="00000000" w:csb0="0000009F" w:csb1="00000000"/>
    <w:embedRegular r:id="rId4" w:fontKey="{CF7D5EEA-F4D3-4A15-9E54-39C8156890A4}"/>
  </w:font>
  <w:font w:name="Gentium Basic">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9346F399-BC90-4450-904E-961DCDCC2FA3}"/>
  </w:font>
  <w:font w:name="Cambria">
    <w:panose1 w:val="02040503050406030204"/>
    <w:charset w:val="00"/>
    <w:family w:val="roman"/>
    <w:pitch w:val="variable"/>
    <w:sig w:usb0="E00006FF" w:usb1="420024FF" w:usb2="02000000" w:usb3="00000000" w:csb0="0000019F" w:csb1="00000000"/>
    <w:embedRegular r:id="rId6" w:fontKey="{894F4311-C077-4890-8B67-AA2A58A6AA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E07FA" w14:textId="77777777" w:rsidR="00AA720F" w:rsidRDefault="00000000">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0A4D13E" w14:textId="77777777" w:rsidR="00AA720F" w:rsidRDefault="00AA720F">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C4AC4" w14:textId="77777777" w:rsidR="00AA720F" w:rsidRDefault="00000000">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9A50A2">
      <w:rPr>
        <w:noProof/>
        <w:color w:val="000000"/>
      </w:rPr>
      <w:t>1</w:t>
    </w:r>
    <w:r>
      <w:rPr>
        <w:color w:val="000000"/>
      </w:rPr>
      <w:fldChar w:fldCharType="end"/>
    </w:r>
  </w:p>
  <w:p w14:paraId="62DD01B7" w14:textId="77777777" w:rsidR="00AA720F" w:rsidRDefault="00AA720F">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28DED" w14:textId="77777777" w:rsidR="00FF2BDC" w:rsidRDefault="00FF2BDC">
      <w:r>
        <w:separator/>
      </w:r>
    </w:p>
  </w:footnote>
  <w:footnote w:type="continuationSeparator" w:id="0">
    <w:p w14:paraId="7A7E0EEE" w14:textId="77777777" w:rsidR="00FF2BDC" w:rsidRDefault="00FF2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5F7A9" w14:textId="77777777" w:rsidR="00AA720F" w:rsidRDefault="00000000">
    <w:pPr>
      <w:jc w:val="center"/>
      <w:rPr>
        <w:color w:val="000000"/>
        <w:sz w:val="22"/>
        <w:szCs w:val="22"/>
      </w:rPr>
    </w:pPr>
    <w:r>
      <w:rPr>
        <w:noProof/>
        <w:color w:val="000000"/>
        <w:sz w:val="22"/>
        <w:szCs w:val="22"/>
      </w:rPr>
      <w:drawing>
        <wp:inline distT="0" distB="0" distL="0" distR="0" wp14:anchorId="74EE7647" wp14:editId="7B3C751B">
          <wp:extent cx="693420" cy="602615"/>
          <wp:effectExtent l="0" t="0" r="0" b="0"/>
          <wp:docPr id="1" name="image1.png" descr="Escudo Chascomús"/>
          <wp:cNvGraphicFramePr/>
          <a:graphic xmlns:a="http://schemas.openxmlformats.org/drawingml/2006/main">
            <a:graphicData uri="http://schemas.openxmlformats.org/drawingml/2006/picture">
              <pic:pic xmlns:pic="http://schemas.openxmlformats.org/drawingml/2006/picture">
                <pic:nvPicPr>
                  <pic:cNvPr id="0" name="image1.png" descr="Escudo Chascomús"/>
                  <pic:cNvPicPr preferRelativeResize="0"/>
                </pic:nvPicPr>
                <pic:blipFill>
                  <a:blip r:embed="rId1"/>
                  <a:srcRect/>
                  <a:stretch>
                    <a:fillRect/>
                  </a:stretch>
                </pic:blipFill>
                <pic:spPr>
                  <a:xfrm>
                    <a:off x="0" y="0"/>
                    <a:ext cx="693420" cy="602615"/>
                  </a:xfrm>
                  <a:prstGeom prst="rect">
                    <a:avLst/>
                  </a:prstGeom>
                  <a:ln/>
                </pic:spPr>
              </pic:pic>
            </a:graphicData>
          </a:graphic>
        </wp:inline>
      </w:drawing>
    </w:r>
  </w:p>
  <w:p w14:paraId="721AFC3D" w14:textId="77777777" w:rsidR="00AA720F" w:rsidRDefault="00000000">
    <w:pPr>
      <w:keepNext/>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Honorable Concejo Deliberante</w:t>
    </w:r>
  </w:p>
  <w:p w14:paraId="104B94F1" w14:textId="77777777" w:rsidR="00AA720F" w:rsidRDefault="00000000">
    <w:pPr>
      <w:keepNext/>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Mitre 38    -    Chascomús</w:t>
    </w:r>
  </w:p>
  <w:p w14:paraId="3E9DA0DE" w14:textId="77777777" w:rsidR="00AA720F" w:rsidRDefault="00000000">
    <w:pPr>
      <w:jc w:val="center"/>
      <w:rPr>
        <w:rFonts w:ascii="Arial Black" w:eastAsia="Arial Black" w:hAnsi="Arial Black" w:cs="Arial Black"/>
        <w:sz w:val="22"/>
        <w:szCs w:val="22"/>
      </w:rPr>
    </w:pPr>
    <w:r>
      <w:rPr>
        <w:rFonts w:ascii="Arial Black" w:eastAsia="Arial Black" w:hAnsi="Arial Black" w:cs="Arial Black"/>
        <w:sz w:val="22"/>
        <w:szCs w:val="22"/>
      </w:rPr>
      <w:t>BLOQUE UCR Y CAMBIEMOS CHASCOMUS</w:t>
    </w:r>
  </w:p>
  <w:p w14:paraId="40312AC8" w14:textId="77777777" w:rsidR="00AA720F" w:rsidRDefault="00000000">
    <w:pPr>
      <w:pBdr>
        <w:top w:val="nil"/>
        <w:left w:val="nil"/>
        <w:bottom w:val="nil"/>
        <w:right w:val="nil"/>
        <w:between w:val="nil"/>
      </w:pBdr>
      <w:tabs>
        <w:tab w:val="center" w:pos="4252"/>
        <w:tab w:val="right" w:pos="8504"/>
      </w:tabs>
      <w:rPr>
        <w:b/>
        <w:bCs/>
        <w:color w:val="000000"/>
      </w:rPr>
    </w:pPr>
    <w:r>
      <w:rPr>
        <w:b/>
        <w:bCs/>
        <w:color w:val="000000"/>
      </w:rPr>
      <w:t xml:space="preserve">“Año 2022 Las Malvinas son </w:t>
    </w:r>
    <w:proofErr w:type="gramStart"/>
    <w:r>
      <w:rPr>
        <w:b/>
        <w:bCs/>
        <w:color w:val="000000"/>
      </w:rPr>
      <w:t>Argentinas</w:t>
    </w:r>
    <w:proofErr w:type="gramEnd"/>
    <w:r>
      <w:rPr>
        <w:b/>
        <w:bCs/>
        <w:color w:val="000000"/>
      </w:rPr>
      <w:t>. 40 años, Soberanía, Homenaje y Respeto”</w:t>
    </w:r>
  </w:p>
  <w:p w14:paraId="39431518" w14:textId="77777777" w:rsidR="00AA720F" w:rsidRDefault="00AA720F">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B6B8" w14:textId="77777777" w:rsidR="00AA720F" w:rsidRDefault="00000000">
    <w:pPr>
      <w:ind w:left="170"/>
      <w:jc w:val="center"/>
      <w:rPr>
        <w:rFonts w:ascii="Gentium Basic" w:eastAsia="Gentium Basic" w:hAnsi="Gentium Basic" w:cs="Gentium Basic"/>
        <w:color w:val="000000"/>
        <w:sz w:val="20"/>
        <w:szCs w:val="20"/>
      </w:rPr>
    </w:pPr>
    <w:r>
      <w:rPr>
        <w:rFonts w:ascii="Gentium Basic" w:eastAsia="Gentium Basic" w:hAnsi="Gentium Basic" w:cs="Gentium Basic"/>
        <w:noProof/>
        <w:color w:val="000000"/>
        <w:sz w:val="20"/>
        <w:szCs w:val="20"/>
      </w:rPr>
      <w:drawing>
        <wp:inline distT="0" distB="0" distL="0" distR="0" wp14:anchorId="59657BA0" wp14:editId="25449BD8">
          <wp:extent cx="695325" cy="600075"/>
          <wp:effectExtent l="0" t="0" r="0" b="0"/>
          <wp:docPr id="2" name="image1.png" descr="Escudo Chascomús"/>
          <wp:cNvGraphicFramePr/>
          <a:graphic xmlns:a="http://schemas.openxmlformats.org/drawingml/2006/main">
            <a:graphicData uri="http://schemas.openxmlformats.org/drawingml/2006/picture">
              <pic:pic xmlns:pic="http://schemas.openxmlformats.org/drawingml/2006/picture">
                <pic:nvPicPr>
                  <pic:cNvPr id="0" name="image1.png" descr="Escudo Chascomús"/>
                  <pic:cNvPicPr preferRelativeResize="0"/>
                </pic:nvPicPr>
                <pic:blipFill>
                  <a:blip r:embed="rId1"/>
                  <a:srcRect/>
                  <a:stretch>
                    <a:fillRect/>
                  </a:stretch>
                </pic:blipFill>
                <pic:spPr>
                  <a:xfrm>
                    <a:off x="0" y="0"/>
                    <a:ext cx="695325" cy="600075"/>
                  </a:xfrm>
                  <a:prstGeom prst="rect">
                    <a:avLst/>
                  </a:prstGeom>
                  <a:ln/>
                </pic:spPr>
              </pic:pic>
            </a:graphicData>
          </a:graphic>
        </wp:inline>
      </w:drawing>
    </w:r>
  </w:p>
  <w:p w14:paraId="4F8F5BB4" w14:textId="77777777" w:rsidR="00AA720F" w:rsidRDefault="00000000">
    <w:pPr>
      <w:keepNext/>
      <w:ind w:left="170"/>
      <w:jc w:val="center"/>
      <w:rPr>
        <w:b/>
        <w:bCs/>
        <w:color w:val="000000"/>
        <w:sz w:val="22"/>
        <w:szCs w:val="22"/>
      </w:rPr>
    </w:pPr>
    <w:r>
      <w:rPr>
        <w:b/>
        <w:bCs/>
        <w:color w:val="000000"/>
        <w:sz w:val="22"/>
        <w:szCs w:val="22"/>
      </w:rPr>
      <w:t>Honorable Concejo Deliberante</w:t>
    </w:r>
  </w:p>
  <w:p w14:paraId="49BDDE55" w14:textId="77777777" w:rsidR="00AA720F" w:rsidRDefault="00000000">
    <w:pPr>
      <w:ind w:left="170"/>
      <w:jc w:val="center"/>
      <w:rPr>
        <w:b/>
        <w:bCs/>
        <w:color w:val="000000"/>
        <w:sz w:val="22"/>
        <w:szCs w:val="22"/>
      </w:rPr>
    </w:pPr>
    <w:r>
      <w:rPr>
        <w:b/>
        <w:bCs/>
        <w:color w:val="000000"/>
        <w:sz w:val="22"/>
        <w:szCs w:val="22"/>
      </w:rPr>
      <w:t>Mitre 38 -    Chascomús</w:t>
    </w:r>
  </w:p>
  <w:p w14:paraId="140749D5" w14:textId="77777777" w:rsidR="00AA720F" w:rsidRDefault="00000000">
    <w:pPr>
      <w:ind w:left="170"/>
      <w:jc w:val="center"/>
      <w:rPr>
        <w:b/>
        <w:bCs/>
        <w:color w:val="000000"/>
        <w:sz w:val="22"/>
        <w:szCs w:val="22"/>
      </w:rPr>
    </w:pPr>
    <w:r>
      <w:rPr>
        <w:b/>
        <w:bCs/>
        <w:color w:val="000000"/>
        <w:sz w:val="22"/>
        <w:szCs w:val="22"/>
      </w:rPr>
      <w:t>Bloques POTENCIA - GEN</w:t>
    </w:r>
  </w:p>
  <w:p w14:paraId="76A839E1" w14:textId="77777777" w:rsidR="00AA720F" w:rsidRDefault="00000000">
    <w:pPr>
      <w:ind w:left="170"/>
      <w:jc w:val="center"/>
      <w:rPr>
        <w:b/>
        <w:bCs/>
      </w:rPr>
    </w:pPr>
    <w:r>
      <w:rPr>
        <w:b/>
        <w:bCs/>
        <w:color w:val="000000"/>
        <w:sz w:val="22"/>
        <w:szCs w:val="22"/>
      </w:rPr>
      <w:t>“</w:t>
    </w:r>
    <w:r>
      <w:rPr>
        <w:b/>
        <w:bCs/>
        <w:sz w:val="22"/>
        <w:szCs w:val="22"/>
      </w:rPr>
      <w:t xml:space="preserve">2026: Año del 200° Aniversario de la Escuela Primaria </w:t>
    </w:r>
    <w:proofErr w:type="spellStart"/>
    <w:r>
      <w:rPr>
        <w:b/>
        <w:bCs/>
        <w:sz w:val="22"/>
        <w:szCs w:val="22"/>
      </w:rPr>
      <w:t>N°</w:t>
    </w:r>
    <w:proofErr w:type="spellEnd"/>
    <w:r>
      <w:rPr>
        <w:b/>
        <w:bCs/>
        <w:sz w:val="22"/>
        <w:szCs w:val="22"/>
      </w:rPr>
      <w:t xml:space="preserve"> 1 “Bernardino Rivadavia”</w:t>
    </w:r>
  </w:p>
  <w:p w14:paraId="2EC17436" w14:textId="77777777" w:rsidR="00AA720F" w:rsidRDefault="00AA720F">
    <w:pPr>
      <w:jc w:val="center"/>
      <w:rPr>
        <w:b/>
        <w:bCs/>
        <w:sz w:val="22"/>
        <w:szCs w:val="22"/>
      </w:rPr>
    </w:pPr>
  </w:p>
  <w:p w14:paraId="4E93FEAD" w14:textId="77777777" w:rsidR="00AA720F" w:rsidRDefault="00AA720F">
    <w:pPr>
      <w:jc w:val="center"/>
      <w:rPr>
        <w:rFonts w:ascii="Garamond" w:eastAsia="Garamond" w:hAnsi="Garamond" w:cs="Garamond"/>
        <w:b/>
        <w:bCs/>
        <w:i/>
        <w:iCs/>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20F"/>
    <w:rsid w:val="000159B3"/>
    <w:rsid w:val="0024513B"/>
    <w:rsid w:val="004D3391"/>
    <w:rsid w:val="00784925"/>
    <w:rsid w:val="007E7A37"/>
    <w:rsid w:val="0098359C"/>
    <w:rsid w:val="009A50A2"/>
    <w:rsid w:val="00A02068"/>
    <w:rsid w:val="00A5050B"/>
    <w:rsid w:val="00AA720F"/>
    <w:rsid w:val="00B96040"/>
    <w:rsid w:val="00D93596"/>
    <w:rsid w:val="00FF2BD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0F82"/>
  <w15:docId w15:val="{AC42E545-16BA-4E04-A7B0-CD43680E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isselectedend">
    <w:name w:val="isselectedend"/>
    <w:basedOn w:val="Normal"/>
    <w:rsid w:val="004D3391"/>
    <w:pPr>
      <w:spacing w:before="100" w:beforeAutospacing="1" w:after="100" w:afterAutospacing="1"/>
    </w:pPr>
    <w:rPr>
      <w:lang w:val="es-AR"/>
    </w:rPr>
  </w:style>
  <w:style w:type="character" w:styleId="Fuerte">
    <w:name w:val="Strong"/>
    <w:basedOn w:val="Fuentedeprrafopredeter"/>
    <w:uiPriority w:val="22"/>
    <w:qFormat/>
    <w:rsid w:val="004D3391"/>
    <w:rPr>
      <w:b/>
      <w:bCs/>
    </w:rPr>
  </w:style>
  <w:style w:type="paragraph" w:styleId="NormalWeb">
    <w:name w:val="Normal (Web)"/>
    <w:basedOn w:val="Normal"/>
    <w:uiPriority w:val="99"/>
    <w:semiHidden/>
    <w:unhideWhenUsed/>
    <w:rsid w:val="004D3391"/>
    <w:pPr>
      <w:spacing w:before="100" w:beforeAutospacing="1" w:after="100" w:afterAutospacing="1"/>
    </w:pPr>
    <w:rPr>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904</Words>
  <Characters>4973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MILAGROS</dc:creator>
  <cp:lastModifiedBy>Delfina Ferraro</cp:lastModifiedBy>
  <cp:revision>2</cp:revision>
  <dcterms:created xsi:type="dcterms:W3CDTF">2026-10-06T14:14:00Z</dcterms:created>
  <dcterms:modified xsi:type="dcterms:W3CDTF">2026-10-06T14:14:00Z</dcterms:modified>
</cp:coreProperties>
</file>