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A1C6" w14:textId="1E6C88F1" w:rsidR="00536E0E" w:rsidRPr="00536E0E" w:rsidRDefault="00536E0E" w:rsidP="00536E0E">
      <w:pPr>
        <w:spacing w:line="360" w:lineRule="auto"/>
        <w:jc w:val="right"/>
        <w:rPr>
          <w:rFonts w:ascii="Arial" w:eastAsia="Arial" w:hAnsi="Arial" w:cs="Arial"/>
          <w:sz w:val="24"/>
          <w:szCs w:val="24"/>
          <w:lang w:val="es-ES"/>
        </w:rPr>
      </w:pPr>
      <w:r w:rsidRPr="00536E0E">
        <w:rPr>
          <w:rFonts w:ascii="Arial" w:eastAsia="Arial" w:hAnsi="Arial" w:cs="Arial"/>
          <w:sz w:val="24"/>
          <w:szCs w:val="24"/>
          <w:lang w:val="es-ES"/>
        </w:rPr>
        <w:t xml:space="preserve">Chascomús, </w:t>
      </w:r>
      <w:r w:rsidR="000079F6">
        <w:rPr>
          <w:rFonts w:ascii="Arial" w:eastAsia="Arial" w:hAnsi="Arial" w:cs="Arial"/>
          <w:sz w:val="24"/>
          <w:szCs w:val="24"/>
          <w:lang w:val="es-ES"/>
        </w:rPr>
        <w:t>22 de Setiembre</w:t>
      </w:r>
      <w:r w:rsidRPr="00536E0E">
        <w:rPr>
          <w:rFonts w:ascii="Arial" w:eastAsia="Arial" w:hAnsi="Arial" w:cs="Arial"/>
          <w:sz w:val="24"/>
          <w:szCs w:val="24"/>
          <w:lang w:val="es-ES"/>
        </w:rPr>
        <w:t xml:space="preserve"> de 2026</w:t>
      </w:r>
    </w:p>
    <w:p w14:paraId="16D5F3F0" w14:textId="77777777" w:rsidR="00536E0E" w:rsidRPr="00536E0E" w:rsidRDefault="00536E0E" w:rsidP="00536E0E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536E0E">
        <w:rPr>
          <w:rFonts w:ascii="Arial" w:eastAsia="Arial" w:hAnsi="Arial" w:cs="Arial"/>
          <w:sz w:val="24"/>
          <w:szCs w:val="24"/>
          <w:lang w:val="es-ES"/>
        </w:rPr>
        <w:t xml:space="preserve">Sr. </w:t>
      </w:r>
      <w:proofErr w:type="gramStart"/>
      <w:r w:rsidRPr="00536E0E">
        <w:rPr>
          <w:rFonts w:ascii="Arial" w:eastAsia="Arial" w:hAnsi="Arial" w:cs="Arial"/>
          <w:sz w:val="24"/>
          <w:szCs w:val="24"/>
          <w:lang w:val="es-ES"/>
        </w:rPr>
        <w:t>Presidente</w:t>
      </w:r>
      <w:proofErr w:type="gramEnd"/>
      <w:r w:rsidRPr="00536E0E">
        <w:rPr>
          <w:rFonts w:ascii="Arial" w:eastAsia="Arial" w:hAnsi="Arial" w:cs="Arial"/>
          <w:sz w:val="24"/>
          <w:szCs w:val="24"/>
          <w:lang w:val="es-ES"/>
        </w:rPr>
        <w:t xml:space="preserve"> del</w:t>
      </w:r>
    </w:p>
    <w:p w14:paraId="28FBEAD9" w14:textId="77777777" w:rsidR="00536E0E" w:rsidRPr="00536E0E" w:rsidRDefault="00536E0E" w:rsidP="00536E0E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536E0E">
        <w:rPr>
          <w:rFonts w:ascii="Arial" w:eastAsia="Arial" w:hAnsi="Arial" w:cs="Arial"/>
          <w:sz w:val="24"/>
          <w:szCs w:val="24"/>
          <w:lang w:val="es-ES"/>
        </w:rPr>
        <w:t>Honorable Concejo Deliberante</w:t>
      </w:r>
    </w:p>
    <w:p w14:paraId="636D4432" w14:textId="77777777" w:rsidR="00536E0E" w:rsidRPr="00536E0E" w:rsidRDefault="00536E0E" w:rsidP="00536E0E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  <w:lang w:val="es-ES"/>
        </w:rPr>
      </w:pPr>
      <w:r w:rsidRPr="00536E0E">
        <w:rPr>
          <w:rFonts w:ascii="Arial" w:eastAsia="Arial" w:hAnsi="Arial" w:cs="Arial"/>
          <w:b/>
          <w:sz w:val="24"/>
          <w:szCs w:val="24"/>
          <w:lang w:val="es-ES"/>
        </w:rPr>
        <w:t>OSCAR FREDDY TOLEDO</w:t>
      </w:r>
    </w:p>
    <w:p w14:paraId="71DE294C" w14:textId="77777777" w:rsidR="00536E0E" w:rsidRPr="00536E0E" w:rsidRDefault="00536E0E" w:rsidP="00536E0E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536E0E">
        <w:rPr>
          <w:rFonts w:ascii="Arial" w:eastAsia="Arial" w:hAnsi="Arial" w:cs="Arial"/>
          <w:b/>
          <w:sz w:val="24"/>
          <w:szCs w:val="24"/>
          <w:lang w:val="es-ES"/>
        </w:rPr>
        <w:t>S/D.</w:t>
      </w:r>
    </w:p>
    <w:p w14:paraId="72E34177" w14:textId="77777777" w:rsidR="00536E0E" w:rsidRPr="00536E0E" w:rsidRDefault="00536E0E" w:rsidP="00536E0E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536E0E">
        <w:rPr>
          <w:rFonts w:ascii="Arial" w:eastAsia="Arial" w:hAnsi="Arial" w:cs="Arial"/>
          <w:sz w:val="24"/>
          <w:szCs w:val="24"/>
          <w:lang w:val="es-ES"/>
        </w:rPr>
        <w:t>De nuestra consideración:</w:t>
      </w:r>
    </w:p>
    <w:p w14:paraId="135371FC" w14:textId="77777777" w:rsidR="00536E0E" w:rsidRDefault="00536E0E" w:rsidP="00536E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26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536E0E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    Remitimos copia del presente proyecto para ser incluida en el orden del día de la próxima sesión.</w:t>
      </w:r>
    </w:p>
    <w:p w14:paraId="63F679D0" w14:textId="3F033F19" w:rsidR="006A37F0" w:rsidRPr="006A37F0" w:rsidRDefault="006A37F0" w:rsidP="006A37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lang w:val="es-ES"/>
        </w:rPr>
      </w:pPr>
      <w:r w:rsidRPr="006A37F0">
        <w:rPr>
          <w:rFonts w:ascii="Arial" w:eastAsia="Arial" w:hAnsi="Arial" w:cs="Arial"/>
          <w:b/>
          <w:bCs/>
          <w:color w:val="000000"/>
          <w:sz w:val="24"/>
          <w:szCs w:val="24"/>
          <w:lang w:val="es-ES"/>
        </w:rPr>
        <w:t>REQUIERASE INFORMACION SOBRE ENTIDADES CIVILES DEL PARTIDO DE CHASCOMUS</w:t>
      </w:r>
    </w:p>
    <w:p w14:paraId="229FD997" w14:textId="5B6C6D7D" w:rsid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VISTO: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br/>
        <w:t xml:space="preserve">La necesidad de contar con información actualizada, fidedigna y centralizada sobre las distintas organizaciones sociales, civiles y comunitarias que operan en el Partido de Chascomús; </w:t>
      </w:r>
    </w:p>
    <w:p w14:paraId="4E0E75FF" w14:textId="77777777" w:rsidR="00536E0E" w:rsidRPr="00536E0E" w:rsidRDefault="00536E0E" w:rsidP="00536E0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</w:p>
    <w:p w14:paraId="5516C0D7" w14:textId="77777777" w:rsidR="00536E0E" w:rsidRDefault="00536E0E" w:rsidP="00536E0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CONSIDERANDO:</w:t>
      </w:r>
    </w:p>
    <w:p w14:paraId="696B30E6" w14:textId="1BD1A795" w:rsidR="00536E0E" w:rsidRP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br/>
        <w:t xml:space="preserve">Que las </w:t>
      </w: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Entidades de Bien Público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cumplen un rol fundamental y estratégico en el desarrollo social, cultural, deportivo y asistencial de nuestra comunidad, actuando como nexos directos entre los vecinos y el Estado Municipal.</w:t>
      </w:r>
    </w:p>
    <w:p w14:paraId="503FC67D" w14:textId="77777777" w:rsidR="00536E0E" w:rsidRP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>Que, para optimizar el diseño de políticas públicas, articular programas de asistencia y fomentar la participación ciudadana, es indispensable conocer con exactitud el mapa institucional activo de nuestro partido.</w:t>
      </w:r>
    </w:p>
    <w:p w14:paraId="39AE8892" w14:textId="77777777" w:rsidR="00536E0E" w:rsidRP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lastRenderedPageBreak/>
        <w:t>Que la transparencia en la gestión pública y el derecho al acceso a la información exigen que los registros de dichas entidades permanezcan debidamente actualizados y disponibles para su consulta.</w:t>
      </w:r>
    </w:p>
    <w:p w14:paraId="77BA16BD" w14:textId="77777777" w:rsid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>Que resulta de vital importancia conocer el estado administrativo actual de cada una de estas organizaciones a fin de detectar aquellas que requieran asesoramiento o acompañamiento técnico para regularizar su situación.</w:t>
      </w:r>
    </w:p>
    <w:p w14:paraId="57C41539" w14:textId="2EA8F7B0" w:rsidR="009B6DC9" w:rsidRPr="009B6DC9" w:rsidRDefault="009B6DC9" w:rsidP="009B6DC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AR"/>
        </w:rPr>
      </w:pPr>
      <w:r w:rsidRPr="009B6DC9">
        <w:rPr>
          <w:rFonts w:ascii="Arial" w:eastAsia="Times New Roman" w:hAnsi="Arial" w:cs="Arial"/>
          <w:sz w:val="24"/>
          <w:szCs w:val="24"/>
          <w:lang w:val="es-ES" w:eastAsia="es-AR"/>
        </w:rPr>
        <w:t xml:space="preserve">Que, </w:t>
      </w:r>
      <w:r w:rsidR="00780D39" w:rsidRPr="009B6DC9">
        <w:rPr>
          <w:rFonts w:ascii="Arial" w:eastAsia="Times New Roman" w:hAnsi="Arial" w:cs="Arial"/>
          <w:sz w:val="24"/>
          <w:szCs w:val="24"/>
          <w:lang w:val="es-ES" w:eastAsia="es-AR"/>
        </w:rPr>
        <w:t>de acuerdo con</w:t>
      </w:r>
      <w:r w:rsidRPr="009B6DC9">
        <w:rPr>
          <w:rFonts w:ascii="Arial" w:eastAsia="Times New Roman" w:hAnsi="Arial" w:cs="Arial"/>
          <w:sz w:val="24"/>
          <w:szCs w:val="24"/>
          <w:lang w:val="es-ES" w:eastAsia="es-AR"/>
        </w:rPr>
        <w:t xml:space="preserve"> </w:t>
      </w:r>
      <w:r w:rsidR="00780D39">
        <w:rPr>
          <w:rFonts w:ascii="Arial" w:eastAsia="Times New Roman" w:hAnsi="Arial" w:cs="Arial"/>
          <w:sz w:val="24"/>
          <w:szCs w:val="24"/>
          <w:lang w:val="es-ES" w:eastAsia="es-AR"/>
        </w:rPr>
        <w:t xml:space="preserve">la </w:t>
      </w:r>
      <w:r w:rsidRPr="009B6DC9">
        <w:rPr>
          <w:rFonts w:ascii="Arial" w:eastAsia="Times New Roman" w:hAnsi="Arial" w:cs="Arial"/>
          <w:sz w:val="24"/>
          <w:szCs w:val="24"/>
          <w:lang w:val="es-ES" w:eastAsia="es-AR"/>
        </w:rPr>
        <w:t>Ley Orgánica de las Municipalidades, corresponde que el cuerpo solicite tal medida a través de una Comunicación, en los términos del artículo 77 del citado cuerpo legal;</w:t>
      </w:r>
    </w:p>
    <w:p w14:paraId="186F1296" w14:textId="77777777" w:rsidR="009B6DC9" w:rsidRPr="009B6DC9" w:rsidRDefault="009B6DC9" w:rsidP="009B6DC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Por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ello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>, el Bloque</w:t>
      </w:r>
      <w:r w:rsidRPr="009B6DC9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 UCR</w:t>
      </w:r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en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atribución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 a sus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facultades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que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 le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confiere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 la Ley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Orgánica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 de las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Municipalidades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 xml:space="preserve">, propone lo </w:t>
      </w:r>
      <w:proofErr w:type="spellStart"/>
      <w:r w:rsidRPr="009B6DC9">
        <w:rPr>
          <w:rFonts w:ascii="Arial" w:eastAsia="Times New Roman" w:hAnsi="Arial" w:cs="Arial"/>
          <w:sz w:val="24"/>
          <w:szCs w:val="24"/>
          <w:lang w:eastAsia="es-AR"/>
        </w:rPr>
        <w:t>siguiente</w:t>
      </w:r>
      <w:proofErr w:type="spellEnd"/>
      <w:r w:rsidRPr="009B6DC9">
        <w:rPr>
          <w:rFonts w:ascii="Arial" w:eastAsia="Times New Roman" w:hAnsi="Arial" w:cs="Arial"/>
          <w:sz w:val="24"/>
          <w:szCs w:val="24"/>
          <w:lang w:eastAsia="es-AR"/>
        </w:rPr>
        <w:t>:</w:t>
      </w:r>
    </w:p>
    <w:p w14:paraId="140BAE5F" w14:textId="77777777" w:rsidR="009B6DC9" w:rsidRDefault="009B6DC9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</w:p>
    <w:p w14:paraId="15ED3902" w14:textId="77777777" w:rsid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</w:p>
    <w:p w14:paraId="3CC2CD78" w14:textId="721174F7" w:rsidR="00536E0E" w:rsidRDefault="00536E0E" w:rsidP="00536E0E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PROYECTO DE COMUNICACIÓN</w:t>
      </w:r>
    </w:p>
    <w:p w14:paraId="682B61E0" w14:textId="77777777" w:rsidR="00536E0E" w:rsidRPr="00536E0E" w:rsidRDefault="00536E0E" w:rsidP="00536E0E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</w:pPr>
    </w:p>
    <w:p w14:paraId="4D37F125" w14:textId="12AF10F4" w:rsidR="00536E0E" w:rsidRP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>ARTÍCULO 1</w:t>
      </w: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°: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</w:t>
      </w:r>
      <w:r w:rsidR="009B6DC9" w:rsidRPr="00536E0E">
        <w:rPr>
          <w:rFonts w:ascii="Arial" w:eastAsia="Times New Roman" w:hAnsi="Arial" w:cs="Arial"/>
          <w:sz w:val="24"/>
          <w:szCs w:val="24"/>
          <w:lang w:val="es-AR" w:eastAsia="es-AR"/>
        </w:rPr>
        <w:t>Solicitase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al Departamento Ejecutivo Municipal que, a través del área que corresponda, remita a este Honorable Concejo Deliberante, en </w:t>
      </w:r>
      <w:r>
        <w:rPr>
          <w:rFonts w:ascii="Arial" w:eastAsia="Times New Roman" w:hAnsi="Arial" w:cs="Arial"/>
          <w:sz w:val="24"/>
          <w:szCs w:val="24"/>
          <w:lang w:val="es-AR" w:eastAsia="es-AR"/>
        </w:rPr>
        <w:t xml:space="preserve">el plazo de 10 </w:t>
      </w:r>
      <w:proofErr w:type="spellStart"/>
      <w:r>
        <w:rPr>
          <w:rFonts w:ascii="Arial" w:eastAsia="Times New Roman" w:hAnsi="Arial" w:cs="Arial"/>
          <w:sz w:val="24"/>
          <w:szCs w:val="24"/>
          <w:lang w:val="es-AR" w:eastAsia="es-AR"/>
        </w:rPr>
        <w:t>dias</w:t>
      </w:r>
      <w:proofErr w:type="spellEnd"/>
      <w:r>
        <w:rPr>
          <w:rFonts w:ascii="Arial" w:eastAsia="Times New Roman" w:hAnsi="Arial" w:cs="Arial"/>
          <w:sz w:val="24"/>
          <w:szCs w:val="24"/>
          <w:lang w:val="es-AR" w:eastAsia="es-AR"/>
        </w:rPr>
        <w:t xml:space="preserve"> de elevada la presente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, el </w:t>
      </w: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Listado Completo y Actualizado de las Entidades de Bien Público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registradas e inscriptas en el Partido de Chascomús.</w:t>
      </w:r>
    </w:p>
    <w:p w14:paraId="762B059C" w14:textId="77777777" w:rsidR="00536E0E" w:rsidRP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9B6DC9">
        <w:rPr>
          <w:rFonts w:ascii="Arial" w:eastAsia="Times New Roman" w:hAnsi="Arial" w:cs="Arial"/>
          <w:sz w:val="24"/>
          <w:szCs w:val="24"/>
          <w:lang w:val="es-AR" w:eastAsia="es-AR"/>
        </w:rPr>
        <w:t>ARTÍCULO 2</w:t>
      </w: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°: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El informe requerido en el Artículo 1° deberá detallar de manera individualizada los siguientes datos por cada institución:</w:t>
      </w:r>
    </w:p>
    <w:p w14:paraId="6B832476" w14:textId="77777777" w:rsidR="00536E0E" w:rsidRPr="00536E0E" w:rsidRDefault="00536E0E" w:rsidP="00780D39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a)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Nombre o Razón Social completa de la entidad.</w:t>
      </w:r>
    </w:p>
    <w:p w14:paraId="211AA733" w14:textId="13A9475A" w:rsidR="00536E0E" w:rsidRPr="00536E0E" w:rsidRDefault="00536E0E" w:rsidP="00780D39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b)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Número de Reconocimiento Municipal y/o Matrícula de </w:t>
      </w:r>
      <w:proofErr w:type="spellStart"/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>Person</w:t>
      </w:r>
      <w:r w:rsidR="00780D39">
        <w:rPr>
          <w:rFonts w:ascii="Arial" w:eastAsia="Times New Roman" w:hAnsi="Arial" w:cs="Arial"/>
          <w:sz w:val="24"/>
          <w:szCs w:val="24"/>
          <w:lang w:val="es-AR" w:eastAsia="es-AR"/>
        </w:rPr>
        <w:t>eria</w:t>
      </w:r>
      <w:proofErr w:type="spellEnd"/>
      <w:r w:rsidR="00780D39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>Jurídica.</w:t>
      </w:r>
    </w:p>
    <w:p w14:paraId="168D0B66" w14:textId="77777777" w:rsidR="00536E0E" w:rsidRPr="00536E0E" w:rsidRDefault="00536E0E" w:rsidP="00780D39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c)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Domicilio real y sede social (calle, número y localidad/barrio).</w:t>
      </w:r>
    </w:p>
    <w:p w14:paraId="3BFB008D" w14:textId="77777777" w:rsidR="00536E0E" w:rsidRPr="00536E0E" w:rsidRDefault="00536E0E" w:rsidP="00780D39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d)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Datos de contacto actualizados: Números de teléfono institucional y de sus autoridades vigentes.</w:t>
      </w:r>
    </w:p>
    <w:p w14:paraId="2750F96A" w14:textId="3C29B4B4" w:rsidR="00536E0E" w:rsidRPr="00536E0E" w:rsidRDefault="00780D39" w:rsidP="00780D39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lastRenderedPageBreak/>
        <w:t>e</w:t>
      </w:r>
      <w:r w:rsidR="00536E0E"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)</w:t>
      </w:r>
      <w:r w:rsidR="00536E0E"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Dirección de correo electrónico oficial de contacto.</w:t>
      </w:r>
    </w:p>
    <w:p w14:paraId="687D2954" w14:textId="77777777" w:rsidR="00536E0E" w:rsidRPr="00536E0E" w:rsidRDefault="00536E0E" w:rsidP="00780D39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536E0E">
        <w:rPr>
          <w:rFonts w:ascii="Arial" w:eastAsia="Times New Roman" w:hAnsi="Arial" w:cs="Arial"/>
          <w:b/>
          <w:bCs/>
          <w:sz w:val="24"/>
          <w:szCs w:val="24"/>
          <w:lang w:val="es-AR" w:eastAsia="es-AR"/>
        </w:rPr>
        <w:t>f)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</w:t>
      </w:r>
      <w:r w:rsidRPr="009B6DC9">
        <w:rPr>
          <w:rFonts w:ascii="Arial" w:eastAsia="Times New Roman" w:hAnsi="Arial" w:cs="Arial"/>
          <w:sz w:val="24"/>
          <w:szCs w:val="24"/>
          <w:lang w:val="es-AR" w:eastAsia="es-AR"/>
        </w:rPr>
        <w:t>Estado de Regularidad Institucional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>, especificando si la entidad se encuentra con sus autoridades vigentes, asambleas al día y documentación administrativa regularizada ante el municipio y la Dirección Provincial de Personas Jurídicas.</w:t>
      </w:r>
    </w:p>
    <w:p w14:paraId="24A762D8" w14:textId="77777777" w:rsidR="00536E0E" w:rsidRPr="00536E0E" w:rsidRDefault="00536E0E" w:rsidP="00536E0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AR" w:eastAsia="es-AR"/>
        </w:rPr>
      </w:pPr>
      <w:r w:rsidRPr="009B6DC9">
        <w:rPr>
          <w:rFonts w:ascii="Arial" w:eastAsia="Times New Roman" w:hAnsi="Arial" w:cs="Arial"/>
          <w:sz w:val="24"/>
          <w:szCs w:val="24"/>
          <w:lang w:val="es-AR" w:eastAsia="es-AR"/>
        </w:rPr>
        <w:t>ARTÍCULO 3°:</w:t>
      </w:r>
      <w:r w:rsidRPr="00536E0E">
        <w:rPr>
          <w:rFonts w:ascii="Arial" w:eastAsia="Times New Roman" w:hAnsi="Arial" w:cs="Arial"/>
          <w:sz w:val="24"/>
          <w:szCs w:val="24"/>
          <w:lang w:val="es-AR" w:eastAsia="es-AR"/>
        </w:rPr>
        <w:t xml:space="preserve"> De forma.</w:t>
      </w:r>
    </w:p>
    <w:p w14:paraId="66F82DD2" w14:textId="77777777" w:rsidR="00840036" w:rsidRDefault="00840036"/>
    <w:sectPr w:rsidR="0084003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24E87" w14:textId="77777777" w:rsidR="00CA3E9F" w:rsidRDefault="00CA3E9F" w:rsidP="0002694E">
      <w:pPr>
        <w:spacing w:after="0" w:line="240" w:lineRule="auto"/>
      </w:pPr>
      <w:r>
        <w:separator/>
      </w:r>
    </w:p>
  </w:endnote>
  <w:endnote w:type="continuationSeparator" w:id="0">
    <w:p w14:paraId="55C75619" w14:textId="77777777" w:rsidR="00CA3E9F" w:rsidRDefault="00CA3E9F" w:rsidP="0002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6215A" w14:textId="77777777" w:rsidR="00CA3E9F" w:rsidRDefault="00CA3E9F" w:rsidP="0002694E">
      <w:pPr>
        <w:spacing w:after="0" w:line="240" w:lineRule="auto"/>
      </w:pPr>
      <w:r>
        <w:separator/>
      </w:r>
    </w:p>
  </w:footnote>
  <w:footnote w:type="continuationSeparator" w:id="0">
    <w:p w14:paraId="056B635D" w14:textId="77777777" w:rsidR="00CA3E9F" w:rsidRDefault="00CA3E9F" w:rsidP="00026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30F47" w14:textId="77777777" w:rsidR="0002694E" w:rsidRPr="0002694E" w:rsidRDefault="0002694E" w:rsidP="0002694E">
    <w:pPr>
      <w:jc w:val="center"/>
      <w:rPr>
        <w:rFonts w:ascii="Calibri" w:eastAsia="Calibri" w:hAnsi="Calibri" w:cs="Times New Roman"/>
        <w:color w:val="000000"/>
      </w:rPr>
    </w:pPr>
    <w:r w:rsidRPr="0002694E">
      <w:rPr>
        <w:rFonts w:ascii="Calibri" w:eastAsia="Calibri" w:hAnsi="Calibri" w:cs="Times New Roman"/>
        <w:noProof/>
        <w:color w:val="000000"/>
      </w:rPr>
      <w:drawing>
        <wp:inline distT="0" distB="0" distL="0" distR="0" wp14:anchorId="4A823C80" wp14:editId="0157E2BB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E2DD0DE" w14:textId="77777777" w:rsidR="0002694E" w:rsidRPr="0002694E" w:rsidRDefault="0002694E" w:rsidP="0002694E">
    <w:pPr>
      <w:keepNext/>
      <w:jc w:val="center"/>
      <w:rPr>
        <w:rFonts w:ascii="Garamond" w:eastAsia="Garamond" w:hAnsi="Garamond" w:cs="Garamond"/>
        <w:b/>
        <w:color w:val="000000"/>
      </w:rPr>
    </w:pPr>
    <w:r w:rsidRPr="0002694E">
      <w:rPr>
        <w:rFonts w:ascii="Garamond" w:eastAsia="Garamond" w:hAnsi="Garamond" w:cs="Garamond"/>
        <w:b/>
        <w:color w:val="000000"/>
      </w:rPr>
      <w:t>Honorable Concejo Deliberante</w:t>
    </w:r>
  </w:p>
  <w:p w14:paraId="0EB27F5C" w14:textId="77777777" w:rsidR="0002694E" w:rsidRPr="0002694E" w:rsidRDefault="0002694E" w:rsidP="0002694E">
    <w:pPr>
      <w:keepNext/>
      <w:jc w:val="center"/>
      <w:rPr>
        <w:rFonts w:ascii="Garamond" w:eastAsia="Garamond" w:hAnsi="Garamond" w:cs="Garamond"/>
        <w:b/>
        <w:color w:val="000000"/>
      </w:rPr>
    </w:pPr>
    <w:r w:rsidRPr="0002694E">
      <w:rPr>
        <w:rFonts w:ascii="Garamond" w:eastAsia="Garamond" w:hAnsi="Garamond" w:cs="Garamond"/>
        <w:b/>
        <w:color w:val="000000"/>
      </w:rPr>
      <w:t>Mitre 38    -    Chascomús</w:t>
    </w:r>
  </w:p>
  <w:p w14:paraId="70CCB46D" w14:textId="77777777" w:rsidR="0002694E" w:rsidRPr="0002694E" w:rsidRDefault="0002694E" w:rsidP="0002694E">
    <w:pPr>
      <w:jc w:val="center"/>
      <w:rPr>
        <w:rFonts w:ascii="Arial Black" w:eastAsia="Arial Black" w:hAnsi="Arial Black" w:cs="Arial Black"/>
      </w:rPr>
    </w:pPr>
    <w:r w:rsidRPr="0002694E">
      <w:rPr>
        <w:rFonts w:ascii="Arial Black" w:eastAsia="Arial Black" w:hAnsi="Arial Black" w:cs="Arial Black"/>
      </w:rPr>
      <w:t>BLOQUE UCR</w:t>
    </w:r>
  </w:p>
  <w:p w14:paraId="7832A8CA" w14:textId="77777777" w:rsidR="0002694E" w:rsidRPr="0002694E" w:rsidRDefault="0002694E" w:rsidP="0002694E">
    <w:pPr>
      <w:jc w:val="center"/>
      <w:rPr>
        <w:rFonts w:ascii="Calibri" w:eastAsia="Calibri" w:hAnsi="Calibri" w:cs="Times New Roman"/>
        <w:b/>
        <w:bCs/>
        <w:color w:val="000000"/>
      </w:rPr>
    </w:pPr>
    <w:r w:rsidRPr="0002694E">
      <w:rPr>
        <w:rFonts w:ascii="Calibri" w:eastAsia="Calibri" w:hAnsi="Calibri" w:cs="Times New Roman"/>
        <w:b/>
        <w:bCs/>
        <w:color w:val="000000"/>
      </w:rPr>
      <w:t>“2026: Año del 200° Aniversario de la Escuela Primaria N°1 “Bernardino Rivadavia”</w:t>
    </w:r>
  </w:p>
  <w:p w14:paraId="22E2E7B2" w14:textId="77777777" w:rsidR="0002694E" w:rsidRDefault="0002694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18AA"/>
    <w:multiLevelType w:val="multilevel"/>
    <w:tmpl w:val="B638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29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4E"/>
    <w:rsid w:val="000079F6"/>
    <w:rsid w:val="0002694E"/>
    <w:rsid w:val="004D02BB"/>
    <w:rsid w:val="00536E0E"/>
    <w:rsid w:val="006A37F0"/>
    <w:rsid w:val="00703C6A"/>
    <w:rsid w:val="007724DB"/>
    <w:rsid w:val="00780D39"/>
    <w:rsid w:val="00840036"/>
    <w:rsid w:val="009B6DC9"/>
    <w:rsid w:val="00CA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DFE2D"/>
  <w15:chartTrackingRefBased/>
  <w15:docId w15:val="{541E9F06-1F74-477B-ACCD-B260DFD1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E0E"/>
    <w:rPr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26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6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6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6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6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6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6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6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6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6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6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6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69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694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69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69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69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69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6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6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6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6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6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694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69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69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6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694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694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269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694E"/>
  </w:style>
  <w:style w:type="paragraph" w:styleId="Piedepgina">
    <w:name w:val="footer"/>
    <w:basedOn w:val="Normal"/>
    <w:link w:val="PiedepginaCar"/>
    <w:uiPriority w:val="99"/>
    <w:unhideWhenUsed/>
    <w:rsid w:val="000269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6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Di Benedetto</dc:creator>
  <cp:keywords/>
  <dc:description/>
  <cp:lastModifiedBy>Eduardo Di Benedetto</cp:lastModifiedBy>
  <cp:revision>2</cp:revision>
  <dcterms:created xsi:type="dcterms:W3CDTF">2026-09-21T12:46:00Z</dcterms:created>
  <dcterms:modified xsi:type="dcterms:W3CDTF">2026-09-22T11:09:00Z</dcterms:modified>
</cp:coreProperties>
</file>