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C77349" w14:textId="13EF3376" w:rsidR="00A97D8A" w:rsidRPr="00AC0130" w:rsidRDefault="00A97D8A" w:rsidP="008C2573">
      <w:pPr>
        <w:spacing w:line="360" w:lineRule="auto"/>
        <w:jc w:val="right"/>
        <w:rPr>
          <w:sz w:val="22"/>
          <w:szCs w:val="22"/>
        </w:rPr>
      </w:pPr>
      <w:r w:rsidRPr="00AC0130">
        <w:rPr>
          <w:sz w:val="22"/>
          <w:szCs w:val="22"/>
        </w:rPr>
        <w:t xml:space="preserve">                                                            Chascomús, </w:t>
      </w:r>
      <w:r w:rsidR="003B7198">
        <w:rPr>
          <w:sz w:val="22"/>
          <w:szCs w:val="22"/>
        </w:rPr>
        <w:t>2</w:t>
      </w:r>
      <w:r w:rsidR="00173A72" w:rsidRPr="00AC0130">
        <w:rPr>
          <w:sz w:val="22"/>
          <w:szCs w:val="22"/>
        </w:rPr>
        <w:t xml:space="preserve"> de </w:t>
      </w:r>
      <w:r w:rsidR="003B7198">
        <w:rPr>
          <w:sz w:val="22"/>
          <w:szCs w:val="22"/>
        </w:rPr>
        <w:t xml:space="preserve">julio </w:t>
      </w:r>
      <w:r w:rsidRPr="00AC0130">
        <w:rPr>
          <w:sz w:val="22"/>
          <w:szCs w:val="22"/>
        </w:rPr>
        <w:t>de 202</w:t>
      </w:r>
      <w:r w:rsidR="00173A72" w:rsidRPr="00AC0130">
        <w:rPr>
          <w:sz w:val="22"/>
          <w:szCs w:val="22"/>
        </w:rPr>
        <w:t>6</w:t>
      </w:r>
      <w:r w:rsidRPr="00AC0130">
        <w:rPr>
          <w:sz w:val="22"/>
          <w:szCs w:val="22"/>
        </w:rPr>
        <w:t>.</w:t>
      </w:r>
    </w:p>
    <w:p w14:paraId="699EB5C6" w14:textId="353161D3" w:rsidR="00A97D8A" w:rsidRPr="00AC0130" w:rsidRDefault="00A97D8A" w:rsidP="008C2573">
      <w:pPr>
        <w:spacing w:line="360" w:lineRule="auto"/>
        <w:jc w:val="both"/>
        <w:rPr>
          <w:b/>
          <w:bCs/>
          <w:sz w:val="22"/>
          <w:szCs w:val="22"/>
        </w:rPr>
      </w:pPr>
      <w:r w:rsidRPr="00AC0130">
        <w:rPr>
          <w:b/>
          <w:bCs/>
          <w:sz w:val="22"/>
          <w:szCs w:val="22"/>
        </w:rPr>
        <w:t>Sr</w:t>
      </w:r>
      <w:r w:rsidR="00173A72" w:rsidRPr="00AC0130">
        <w:rPr>
          <w:b/>
          <w:bCs/>
          <w:sz w:val="22"/>
          <w:szCs w:val="22"/>
        </w:rPr>
        <w:t>a</w:t>
      </w:r>
      <w:r w:rsidRPr="00AC0130">
        <w:rPr>
          <w:b/>
          <w:bCs/>
          <w:sz w:val="22"/>
          <w:szCs w:val="22"/>
        </w:rPr>
        <w:t>. Presidente del</w:t>
      </w:r>
    </w:p>
    <w:p w14:paraId="08B0493F" w14:textId="77777777" w:rsidR="00A97D8A" w:rsidRPr="00AC0130" w:rsidRDefault="00A97D8A" w:rsidP="008C2573">
      <w:pPr>
        <w:spacing w:line="360" w:lineRule="auto"/>
        <w:jc w:val="both"/>
        <w:rPr>
          <w:b/>
          <w:bCs/>
          <w:sz w:val="22"/>
          <w:szCs w:val="22"/>
        </w:rPr>
      </w:pPr>
      <w:r w:rsidRPr="00AC0130">
        <w:rPr>
          <w:b/>
          <w:bCs/>
          <w:sz w:val="22"/>
          <w:szCs w:val="22"/>
        </w:rPr>
        <w:t>Honorable Concejo Deliberante</w:t>
      </w:r>
    </w:p>
    <w:p w14:paraId="4F711FE6" w14:textId="77777777" w:rsidR="00CE6F21" w:rsidRPr="00AC0130" w:rsidRDefault="00CE6F21" w:rsidP="008C2573">
      <w:pPr>
        <w:spacing w:line="360" w:lineRule="auto"/>
        <w:jc w:val="both"/>
        <w:rPr>
          <w:b/>
          <w:bCs/>
          <w:sz w:val="22"/>
          <w:szCs w:val="22"/>
        </w:rPr>
      </w:pPr>
      <w:r w:rsidRPr="00AC0130">
        <w:rPr>
          <w:b/>
          <w:bCs/>
          <w:sz w:val="22"/>
          <w:szCs w:val="22"/>
        </w:rPr>
        <w:t>OSCAR FREDDY TOLEDO BARZOLA</w:t>
      </w:r>
    </w:p>
    <w:p w14:paraId="298A34F1" w14:textId="38E3D0DA" w:rsidR="008B661C" w:rsidRPr="00AC0130" w:rsidRDefault="008B661C" w:rsidP="008C2573">
      <w:pPr>
        <w:spacing w:line="360" w:lineRule="auto"/>
        <w:jc w:val="both"/>
        <w:rPr>
          <w:b/>
          <w:bCs/>
          <w:sz w:val="22"/>
          <w:szCs w:val="22"/>
          <w:u w:val="single"/>
        </w:rPr>
      </w:pPr>
      <w:r w:rsidRPr="00AC0130">
        <w:rPr>
          <w:b/>
          <w:bCs/>
          <w:sz w:val="22"/>
          <w:szCs w:val="22"/>
          <w:u w:val="single"/>
        </w:rPr>
        <w:t>S</w:t>
      </w:r>
      <w:r w:rsidR="00CE6F21" w:rsidRPr="00AC0130">
        <w:rPr>
          <w:b/>
          <w:bCs/>
          <w:sz w:val="22"/>
          <w:szCs w:val="22"/>
          <w:u w:val="single"/>
        </w:rPr>
        <w:t xml:space="preserve">          </w:t>
      </w:r>
      <w:r w:rsidRPr="00AC0130">
        <w:rPr>
          <w:b/>
          <w:bCs/>
          <w:sz w:val="22"/>
          <w:szCs w:val="22"/>
          <w:u w:val="single"/>
        </w:rPr>
        <w:t>/</w:t>
      </w:r>
      <w:r w:rsidR="00CE6F21" w:rsidRPr="00AC0130">
        <w:rPr>
          <w:b/>
          <w:bCs/>
          <w:sz w:val="22"/>
          <w:szCs w:val="22"/>
          <w:u w:val="single"/>
        </w:rPr>
        <w:t xml:space="preserve">           </w:t>
      </w:r>
      <w:r w:rsidRPr="00AC0130">
        <w:rPr>
          <w:b/>
          <w:bCs/>
          <w:sz w:val="22"/>
          <w:szCs w:val="22"/>
          <w:u w:val="single"/>
        </w:rPr>
        <w:t>D</w:t>
      </w:r>
    </w:p>
    <w:p w14:paraId="361DDC4A" w14:textId="77777777" w:rsidR="008B661C" w:rsidRPr="00AC0130" w:rsidRDefault="008B661C" w:rsidP="008C2573">
      <w:pPr>
        <w:spacing w:line="360" w:lineRule="auto"/>
        <w:jc w:val="both"/>
        <w:rPr>
          <w:sz w:val="22"/>
          <w:szCs w:val="22"/>
        </w:rPr>
      </w:pPr>
    </w:p>
    <w:p w14:paraId="3298DB73" w14:textId="77777777" w:rsidR="00A97D8A" w:rsidRPr="00AC0130" w:rsidRDefault="00A97D8A" w:rsidP="008C2573">
      <w:pPr>
        <w:spacing w:line="360" w:lineRule="auto"/>
        <w:jc w:val="both"/>
        <w:rPr>
          <w:sz w:val="22"/>
          <w:szCs w:val="22"/>
        </w:rPr>
      </w:pPr>
      <w:r w:rsidRPr="00AC0130">
        <w:rPr>
          <w:sz w:val="22"/>
          <w:szCs w:val="22"/>
        </w:rPr>
        <w:t>De nuestra consideración:</w:t>
      </w:r>
    </w:p>
    <w:p w14:paraId="2D279914" w14:textId="77777777" w:rsidR="00A97D8A" w:rsidRPr="00AC0130" w:rsidRDefault="00A97D8A" w:rsidP="008C2573">
      <w:pPr>
        <w:spacing w:line="360" w:lineRule="auto"/>
        <w:jc w:val="both"/>
        <w:rPr>
          <w:sz w:val="22"/>
          <w:szCs w:val="22"/>
        </w:rPr>
      </w:pPr>
      <w:r w:rsidRPr="00AC0130">
        <w:rPr>
          <w:sz w:val="22"/>
          <w:szCs w:val="22"/>
        </w:rPr>
        <w:t xml:space="preserve">   </w:t>
      </w:r>
      <w:r w:rsidR="005A239A" w:rsidRPr="00AC0130">
        <w:rPr>
          <w:sz w:val="22"/>
          <w:szCs w:val="22"/>
        </w:rPr>
        <w:t xml:space="preserve">                                    </w:t>
      </w:r>
      <w:r w:rsidRPr="00AC0130">
        <w:rPr>
          <w:sz w:val="22"/>
          <w:szCs w:val="22"/>
        </w:rPr>
        <w:t xml:space="preserve">  Remitimos copia del presente proyecto para ser incluida en el orden del día de la próxima sesión.</w:t>
      </w:r>
    </w:p>
    <w:p w14:paraId="632866FC" w14:textId="77777777" w:rsidR="00A97D8A" w:rsidRPr="00AC0130" w:rsidRDefault="00A97D8A" w:rsidP="008C2573">
      <w:pPr>
        <w:spacing w:line="360" w:lineRule="auto"/>
        <w:jc w:val="both"/>
        <w:rPr>
          <w:b/>
          <w:bCs/>
          <w:sz w:val="22"/>
          <w:szCs w:val="22"/>
          <w:u w:val="single"/>
        </w:rPr>
      </w:pPr>
    </w:p>
    <w:p w14:paraId="2003BFC5" w14:textId="789C733D" w:rsidR="0045465A" w:rsidRPr="00AC0130" w:rsidRDefault="008D56A6" w:rsidP="008C2573">
      <w:pPr>
        <w:spacing w:line="360" w:lineRule="auto"/>
        <w:jc w:val="center"/>
        <w:rPr>
          <w:b/>
          <w:bCs/>
          <w:sz w:val="22"/>
          <w:szCs w:val="22"/>
          <w:u w:val="single"/>
        </w:rPr>
      </w:pPr>
      <w:r w:rsidRPr="008D56A6">
        <w:rPr>
          <w:b/>
          <w:bCs/>
          <w:sz w:val="22"/>
          <w:szCs w:val="22"/>
          <w:u w:val="single"/>
        </w:rPr>
        <w:t>Requiere informe estadística y resultados del centro de monitoreo municipal</w:t>
      </w:r>
      <w:r w:rsidR="00AD1036">
        <w:rPr>
          <w:b/>
          <w:bCs/>
          <w:sz w:val="22"/>
          <w:szCs w:val="22"/>
          <w:u w:val="single"/>
        </w:rPr>
        <w:t>.</w:t>
      </w:r>
      <w:r w:rsidR="00CD04AC" w:rsidRPr="00AC0130">
        <w:rPr>
          <w:b/>
          <w:bCs/>
          <w:sz w:val="22"/>
          <w:szCs w:val="22"/>
          <w:u w:val="single"/>
        </w:rPr>
        <w:t>-</w:t>
      </w:r>
    </w:p>
    <w:p w14:paraId="4AE0A376" w14:textId="77777777" w:rsidR="00F44F91" w:rsidRPr="00AC0130" w:rsidRDefault="00F44F91" w:rsidP="008C2573">
      <w:pPr>
        <w:spacing w:line="360" w:lineRule="auto"/>
        <w:jc w:val="both"/>
        <w:rPr>
          <w:b/>
          <w:bCs/>
          <w:sz w:val="22"/>
          <w:szCs w:val="22"/>
          <w:u w:val="single"/>
        </w:rPr>
      </w:pPr>
    </w:p>
    <w:p w14:paraId="6B5B2BFB" w14:textId="77777777" w:rsidR="0085134E" w:rsidRPr="00AC0130" w:rsidRDefault="0085134E" w:rsidP="008C2573">
      <w:pPr>
        <w:spacing w:line="360" w:lineRule="auto"/>
        <w:jc w:val="both"/>
        <w:rPr>
          <w:b/>
          <w:bCs/>
          <w:sz w:val="22"/>
          <w:szCs w:val="22"/>
        </w:rPr>
      </w:pPr>
      <w:r w:rsidRPr="00AC0130">
        <w:rPr>
          <w:b/>
          <w:bCs/>
          <w:sz w:val="22"/>
          <w:szCs w:val="22"/>
        </w:rPr>
        <w:t xml:space="preserve">VISTO:  </w:t>
      </w:r>
    </w:p>
    <w:p w14:paraId="4037A1CA" w14:textId="4D5D6EE0" w:rsidR="008C2573" w:rsidRDefault="008D56A6" w:rsidP="008C2573">
      <w:pPr>
        <w:spacing w:line="360" w:lineRule="auto"/>
        <w:ind w:firstLine="708"/>
        <w:jc w:val="both"/>
        <w:rPr>
          <w:bCs/>
          <w:sz w:val="22"/>
          <w:szCs w:val="22"/>
        </w:rPr>
      </w:pPr>
      <w:r w:rsidRPr="008D56A6">
        <w:rPr>
          <w:bCs/>
          <w:sz w:val="22"/>
          <w:szCs w:val="22"/>
        </w:rPr>
        <w:t>El sistema municipal de videovigilancia y su centro de monitoreo; la significativa inversión de fondos públicos comprometida en su implementación, operación y mantenimiento; y</w:t>
      </w:r>
      <w:r>
        <w:rPr>
          <w:bCs/>
          <w:sz w:val="22"/>
          <w:szCs w:val="22"/>
        </w:rPr>
        <w:t>,</w:t>
      </w:r>
    </w:p>
    <w:p w14:paraId="332C81AA" w14:textId="77777777" w:rsidR="00401B48" w:rsidRPr="00401B48" w:rsidRDefault="00401B48" w:rsidP="008C2573">
      <w:pPr>
        <w:spacing w:line="360" w:lineRule="auto"/>
        <w:ind w:firstLine="708"/>
        <w:jc w:val="both"/>
        <w:rPr>
          <w:bCs/>
          <w:sz w:val="22"/>
          <w:szCs w:val="22"/>
        </w:rPr>
      </w:pPr>
    </w:p>
    <w:p w14:paraId="321AA7B0" w14:textId="6A7D595D" w:rsidR="00CD04AC" w:rsidRDefault="0085134E" w:rsidP="008C2573">
      <w:pPr>
        <w:spacing w:line="360" w:lineRule="auto"/>
        <w:jc w:val="both"/>
        <w:rPr>
          <w:b/>
          <w:bCs/>
          <w:sz w:val="22"/>
          <w:szCs w:val="22"/>
        </w:rPr>
      </w:pPr>
      <w:r w:rsidRPr="00AC0130">
        <w:rPr>
          <w:b/>
          <w:bCs/>
          <w:sz w:val="22"/>
          <w:szCs w:val="22"/>
        </w:rPr>
        <w:t>CONSIDERANDO:</w:t>
      </w:r>
    </w:p>
    <w:p w14:paraId="5F8F3EC5" w14:textId="77777777" w:rsidR="008D56A6" w:rsidRPr="008D56A6" w:rsidRDefault="00FB6224" w:rsidP="008D56A6">
      <w:pPr>
        <w:pStyle w:val="isselectedend"/>
        <w:spacing w:line="360" w:lineRule="auto"/>
        <w:jc w:val="both"/>
        <w:rPr>
          <w:bCs/>
          <w:sz w:val="22"/>
          <w:szCs w:val="22"/>
          <w:lang w:val="es-AR"/>
        </w:rPr>
      </w:pPr>
      <w:r w:rsidRPr="00401B48">
        <w:rPr>
          <w:bCs/>
          <w:sz w:val="22"/>
          <w:szCs w:val="22"/>
          <w:lang w:val="es-AR"/>
        </w:rPr>
        <w:tab/>
      </w:r>
      <w:r w:rsidR="008D56A6" w:rsidRPr="008D56A6">
        <w:rPr>
          <w:bCs/>
          <w:sz w:val="22"/>
          <w:szCs w:val="22"/>
          <w:lang w:val="es-AR"/>
        </w:rPr>
        <w:t>Que la Municipalidad ha destinado, a lo largo de los últimos años, recursos públicos significativos a la adquisición, instalación, conectividad, mantenimiento y operación del sistema de videovigilancia y su centro de monitoreo;</w:t>
      </w:r>
    </w:p>
    <w:p w14:paraId="1567F49E" w14:textId="77777777" w:rsidR="008D56A6" w:rsidRPr="008D56A6" w:rsidRDefault="008D56A6" w:rsidP="008D56A6">
      <w:pPr>
        <w:pStyle w:val="isselectedend"/>
        <w:spacing w:line="360" w:lineRule="auto"/>
        <w:jc w:val="both"/>
        <w:rPr>
          <w:bCs/>
          <w:sz w:val="22"/>
          <w:szCs w:val="22"/>
          <w:lang w:val="es-AR"/>
        </w:rPr>
      </w:pPr>
      <w:r w:rsidRPr="008D56A6">
        <w:rPr>
          <w:bCs/>
          <w:sz w:val="22"/>
          <w:szCs w:val="22"/>
          <w:lang w:val="es-AR"/>
        </w:rPr>
        <w:t>Que la justificación habitual de dicha inversión reposa en dos finalidades concretas: la prevención del delito y la contribución al esclarecimiento de los hechos delictivos;</w:t>
      </w:r>
    </w:p>
    <w:p w14:paraId="50201E33" w14:textId="77777777" w:rsidR="008D56A6" w:rsidRPr="008D56A6" w:rsidRDefault="008D56A6" w:rsidP="008D56A6">
      <w:pPr>
        <w:pStyle w:val="isselectedend"/>
        <w:spacing w:line="360" w:lineRule="auto"/>
        <w:jc w:val="both"/>
        <w:rPr>
          <w:bCs/>
          <w:sz w:val="22"/>
          <w:szCs w:val="22"/>
          <w:lang w:val="es-AR"/>
        </w:rPr>
      </w:pPr>
      <w:r w:rsidRPr="008D56A6">
        <w:rPr>
          <w:bCs/>
          <w:sz w:val="22"/>
          <w:szCs w:val="22"/>
          <w:lang w:val="es-AR"/>
        </w:rPr>
        <w:t>Que constituye un deber de este Honorable Cuerpo verificar si tales finalidades se cumplen efectivamente, y si la relación entre el gasto comprometido y los resultados obtenidos justifica el sostenimiento y la eventual ampliación del sistema;</w:t>
      </w:r>
    </w:p>
    <w:p w14:paraId="7B336B55" w14:textId="77777777" w:rsidR="008D56A6" w:rsidRPr="008D56A6" w:rsidRDefault="008D56A6" w:rsidP="008D56A6">
      <w:pPr>
        <w:pStyle w:val="isselectedend"/>
        <w:spacing w:line="360" w:lineRule="auto"/>
        <w:jc w:val="both"/>
        <w:rPr>
          <w:bCs/>
          <w:sz w:val="22"/>
          <w:szCs w:val="22"/>
          <w:lang w:val="es-AR"/>
        </w:rPr>
      </w:pPr>
      <w:r w:rsidRPr="008D56A6">
        <w:rPr>
          <w:bCs/>
          <w:sz w:val="22"/>
          <w:szCs w:val="22"/>
          <w:lang w:val="es-AR"/>
        </w:rPr>
        <w:t>Que, a la fecha, este Cuerpo no dispone de información sistemática que permita evaluar el desempeño del sistema en términos de resultados preventivos verificables ni de aporte concreto al esclarecimiento de causas penales;</w:t>
      </w:r>
    </w:p>
    <w:p w14:paraId="7EA98FCA" w14:textId="77777777" w:rsidR="008D56A6" w:rsidRPr="008D56A6" w:rsidRDefault="008D56A6" w:rsidP="008D56A6">
      <w:pPr>
        <w:pStyle w:val="isselectedend"/>
        <w:spacing w:line="360" w:lineRule="auto"/>
        <w:jc w:val="both"/>
        <w:rPr>
          <w:bCs/>
          <w:sz w:val="22"/>
          <w:szCs w:val="22"/>
          <w:lang w:val="es-AR"/>
        </w:rPr>
      </w:pPr>
      <w:r w:rsidRPr="008D56A6">
        <w:rPr>
          <w:bCs/>
          <w:sz w:val="22"/>
          <w:szCs w:val="22"/>
          <w:lang w:val="es-AR"/>
        </w:rPr>
        <w:lastRenderedPageBreak/>
        <w:t>Que la experiencia comparada en materia de videovigilancia indica que su eficacia no es automática, sino que depende fuertemente de las condiciones de operación —estado y mantenimiento del parque de cámaras, protocolos de respuesta y conservación de las grabaciones—, extremos que solo pueden conocerse a partir de información oficial;</w:t>
      </w:r>
    </w:p>
    <w:p w14:paraId="0242E9D3" w14:textId="49FE3896" w:rsidR="008C2573" w:rsidRPr="00401B48" w:rsidRDefault="008D56A6" w:rsidP="008D56A6">
      <w:pPr>
        <w:pStyle w:val="isselectedend"/>
        <w:spacing w:line="360" w:lineRule="auto"/>
        <w:jc w:val="both"/>
        <w:rPr>
          <w:lang w:val="es-AR"/>
        </w:rPr>
      </w:pPr>
      <w:r w:rsidRPr="008D56A6">
        <w:rPr>
          <w:bCs/>
          <w:sz w:val="22"/>
          <w:szCs w:val="22"/>
          <w:lang w:val="es-AR"/>
        </w:rPr>
        <w:t>Que la evaluación basada en evidencia del gasto público en seguridad es un presupuesto de la buena administración y de la transparencia en el manejo de los fondos municipales;</w:t>
      </w:r>
    </w:p>
    <w:p w14:paraId="645CF164" w14:textId="1D3777C5" w:rsidR="0085134E" w:rsidRPr="00AC0130" w:rsidRDefault="00466B30" w:rsidP="008C2573">
      <w:pPr>
        <w:spacing w:line="360" w:lineRule="auto"/>
        <w:ind w:firstLine="708"/>
        <w:jc w:val="both"/>
        <w:rPr>
          <w:bCs/>
          <w:sz w:val="22"/>
          <w:szCs w:val="22"/>
        </w:rPr>
      </w:pPr>
      <w:r w:rsidRPr="00AC0130">
        <w:rPr>
          <w:bCs/>
          <w:sz w:val="22"/>
          <w:szCs w:val="22"/>
        </w:rPr>
        <w:t xml:space="preserve">Por ello, </w:t>
      </w:r>
      <w:r w:rsidRPr="00AC0130">
        <w:rPr>
          <w:b/>
          <w:bCs/>
          <w:sz w:val="22"/>
          <w:szCs w:val="22"/>
        </w:rPr>
        <w:t xml:space="preserve">los Bloques POTENCIA, y GEN </w:t>
      </w:r>
      <w:r w:rsidRPr="00AC0130">
        <w:rPr>
          <w:bCs/>
          <w:sz w:val="22"/>
          <w:szCs w:val="22"/>
        </w:rPr>
        <w:t>en atribución a sus facultades que le confiere la Ley Orgánica de las Municipalidades, proponen el siguiente:</w:t>
      </w:r>
    </w:p>
    <w:p w14:paraId="5CA56C88" w14:textId="77777777" w:rsidR="0085134E" w:rsidRPr="00AC0130" w:rsidRDefault="0085134E" w:rsidP="008C2573">
      <w:pPr>
        <w:spacing w:line="360" w:lineRule="auto"/>
        <w:jc w:val="both"/>
        <w:rPr>
          <w:bCs/>
          <w:sz w:val="22"/>
          <w:szCs w:val="22"/>
        </w:rPr>
      </w:pPr>
    </w:p>
    <w:p w14:paraId="51418A20" w14:textId="758603E6" w:rsidR="0085134E" w:rsidRPr="00AC0130" w:rsidRDefault="00401B48" w:rsidP="008C2573">
      <w:pPr>
        <w:spacing w:line="360" w:lineRule="auto"/>
        <w:jc w:val="center"/>
        <w:rPr>
          <w:b/>
          <w:bCs/>
          <w:sz w:val="22"/>
          <w:szCs w:val="22"/>
          <w:u w:val="single"/>
        </w:rPr>
      </w:pPr>
      <w:r>
        <w:rPr>
          <w:b/>
          <w:bCs/>
          <w:sz w:val="22"/>
          <w:szCs w:val="22"/>
          <w:u w:val="single"/>
        </w:rPr>
        <w:t>PROYECTO DE COMUNICACIÓN</w:t>
      </w:r>
      <w:r w:rsidR="0085134E" w:rsidRPr="00AC0130">
        <w:rPr>
          <w:b/>
          <w:bCs/>
          <w:sz w:val="22"/>
          <w:szCs w:val="22"/>
          <w:u w:val="single"/>
        </w:rPr>
        <w:t>:</w:t>
      </w:r>
    </w:p>
    <w:p w14:paraId="22F565A2" w14:textId="2D8DE822" w:rsidR="008D56A6" w:rsidRPr="008D56A6" w:rsidRDefault="00A77947" w:rsidP="008D56A6">
      <w:pPr>
        <w:spacing w:before="100" w:beforeAutospacing="1" w:after="100" w:afterAutospacing="1" w:line="360" w:lineRule="auto"/>
        <w:jc w:val="both"/>
        <w:rPr>
          <w:lang w:val="es-AR" w:eastAsia="en-US"/>
        </w:rPr>
      </w:pPr>
      <w:r w:rsidRPr="00A77947">
        <w:rPr>
          <w:b/>
          <w:lang w:val="es-AR" w:eastAsia="en-US"/>
        </w:rPr>
        <w:t xml:space="preserve">ARTÍCULO 1°: </w:t>
      </w:r>
      <w:r w:rsidR="008D56A6" w:rsidRPr="008D56A6">
        <w:rPr>
          <w:lang w:val="es-AR" w:eastAsia="en-US"/>
        </w:rPr>
        <w:t>Solicítase al Departamento Ejecutivo Municipal que, por medio del área competente, informe a este Honorable Cuerpo, de manera detallada y documentada, los siguientes puntos:</w:t>
      </w:r>
    </w:p>
    <w:p w14:paraId="3B48BEBC" w14:textId="56262EC4" w:rsidR="008D56A6" w:rsidRPr="008D56A6" w:rsidRDefault="008D56A6" w:rsidP="008D56A6">
      <w:pPr>
        <w:spacing w:before="100" w:beforeAutospacing="1" w:after="100" w:afterAutospacing="1" w:line="360" w:lineRule="auto"/>
        <w:jc w:val="both"/>
        <w:rPr>
          <w:b/>
          <w:lang w:val="es-AR" w:eastAsia="en-US"/>
        </w:rPr>
      </w:pPr>
      <w:r w:rsidRPr="008D56A6">
        <w:rPr>
          <w:b/>
          <w:lang w:val="es-AR" w:eastAsia="en-US"/>
        </w:rPr>
        <w:t>I. Infraestructura y estado operativo</w:t>
      </w:r>
      <w:r w:rsidRPr="008D56A6">
        <w:rPr>
          <w:b/>
          <w:lang w:val="es-AR" w:eastAsia="en-US"/>
        </w:rPr>
        <w:t>:</w:t>
      </w:r>
    </w:p>
    <w:p w14:paraId="70CA05B0" w14:textId="77777777" w:rsidR="008D56A6" w:rsidRPr="008D56A6" w:rsidRDefault="008D56A6" w:rsidP="008D56A6">
      <w:pPr>
        <w:spacing w:before="100" w:beforeAutospacing="1" w:after="100" w:afterAutospacing="1" w:line="360" w:lineRule="auto"/>
        <w:jc w:val="both"/>
        <w:rPr>
          <w:lang w:val="es-AR" w:eastAsia="en-US"/>
        </w:rPr>
      </w:pPr>
      <w:r w:rsidRPr="008D56A6">
        <w:rPr>
          <w:lang w:val="es-AR" w:eastAsia="en-US"/>
        </w:rPr>
        <w:t>1. Cantidad total de cámaras que integran el sistema, discriminadas por tipo (fijas, domo, LPR, móviles u otras) y detalle de su emplazamiento.</w:t>
      </w:r>
    </w:p>
    <w:p w14:paraId="11493783" w14:textId="77777777" w:rsidR="008D56A6" w:rsidRPr="008D56A6" w:rsidRDefault="008D56A6" w:rsidP="008D56A6">
      <w:pPr>
        <w:spacing w:before="100" w:beforeAutospacing="1" w:after="100" w:afterAutospacing="1" w:line="360" w:lineRule="auto"/>
        <w:jc w:val="both"/>
        <w:rPr>
          <w:lang w:val="es-AR" w:eastAsia="en-US"/>
        </w:rPr>
      </w:pPr>
      <w:r w:rsidRPr="008D56A6">
        <w:rPr>
          <w:lang w:val="es-AR" w:eastAsia="en-US"/>
        </w:rPr>
        <w:t>2. Cantidad de cámaras efectivamente en funcionamiento a la fecha y cantidad fuera de servicio, individualizando estas últimas, su ubicación y la antigüedad de la falla.</w:t>
      </w:r>
    </w:p>
    <w:p w14:paraId="40E358C2" w14:textId="77777777" w:rsidR="008D56A6" w:rsidRPr="008D56A6" w:rsidRDefault="008D56A6" w:rsidP="008D56A6">
      <w:pPr>
        <w:spacing w:before="100" w:beforeAutospacing="1" w:after="100" w:afterAutospacing="1" w:line="360" w:lineRule="auto"/>
        <w:jc w:val="both"/>
        <w:rPr>
          <w:lang w:val="es-AR" w:eastAsia="en-US"/>
        </w:rPr>
      </w:pPr>
      <w:r w:rsidRPr="008D56A6">
        <w:rPr>
          <w:lang w:val="es-AR" w:eastAsia="en-US"/>
        </w:rPr>
        <w:t>3. Evolución de la cantidad de cámaras operativas —urbanas y rurales por separado— durante los últimos tres (3) años.</w:t>
      </w:r>
    </w:p>
    <w:p w14:paraId="6CD0DED8" w14:textId="77777777" w:rsidR="008D56A6" w:rsidRPr="008D56A6" w:rsidRDefault="008D56A6" w:rsidP="008D56A6">
      <w:pPr>
        <w:spacing w:before="100" w:beforeAutospacing="1" w:after="100" w:afterAutospacing="1" w:line="360" w:lineRule="auto"/>
        <w:jc w:val="both"/>
        <w:rPr>
          <w:lang w:val="es-AR" w:eastAsia="en-US"/>
        </w:rPr>
      </w:pPr>
      <w:r w:rsidRPr="008D56A6">
        <w:rPr>
          <w:lang w:val="es-AR" w:eastAsia="en-US"/>
        </w:rPr>
        <w:t>4. Fecha y resultado de la última auditoría o relevamiento técnico del estado del parque de cámaras.</w:t>
      </w:r>
    </w:p>
    <w:p w14:paraId="2401F28A" w14:textId="13D1C370" w:rsidR="008D56A6" w:rsidRPr="008D56A6" w:rsidRDefault="008D56A6" w:rsidP="008D56A6">
      <w:pPr>
        <w:spacing w:before="100" w:beforeAutospacing="1" w:after="100" w:afterAutospacing="1" w:line="360" w:lineRule="auto"/>
        <w:jc w:val="both"/>
        <w:rPr>
          <w:b/>
          <w:lang w:val="es-AR" w:eastAsia="en-US"/>
        </w:rPr>
      </w:pPr>
      <w:r w:rsidRPr="008D56A6">
        <w:rPr>
          <w:b/>
          <w:lang w:val="es-AR" w:eastAsia="en-US"/>
        </w:rPr>
        <w:t>II. Inversión y costos</w:t>
      </w:r>
      <w:r w:rsidRPr="008D56A6">
        <w:rPr>
          <w:b/>
          <w:lang w:val="es-AR" w:eastAsia="en-US"/>
        </w:rPr>
        <w:t>:</w:t>
      </w:r>
    </w:p>
    <w:p w14:paraId="79C26B86" w14:textId="77777777" w:rsidR="008D56A6" w:rsidRPr="008D56A6" w:rsidRDefault="008D56A6" w:rsidP="008D56A6">
      <w:pPr>
        <w:spacing w:before="100" w:beforeAutospacing="1" w:after="100" w:afterAutospacing="1" w:line="360" w:lineRule="auto"/>
        <w:jc w:val="both"/>
        <w:rPr>
          <w:lang w:val="es-AR" w:eastAsia="en-US"/>
        </w:rPr>
      </w:pPr>
      <w:r w:rsidRPr="008D56A6">
        <w:rPr>
          <w:lang w:val="es-AR" w:eastAsia="en-US"/>
        </w:rPr>
        <w:lastRenderedPageBreak/>
        <w:t>5. Inversión total ejecutada en el sistema (adquisición, instalación, conectividad, software y centro de monitoreo) durante los últimos cinco (5) años, por ejercicio.</w:t>
      </w:r>
    </w:p>
    <w:p w14:paraId="32A3FA41" w14:textId="77777777" w:rsidR="008D56A6" w:rsidRPr="008D56A6" w:rsidRDefault="008D56A6" w:rsidP="008D56A6">
      <w:pPr>
        <w:spacing w:before="100" w:beforeAutospacing="1" w:after="100" w:afterAutospacing="1" w:line="360" w:lineRule="auto"/>
        <w:jc w:val="both"/>
        <w:rPr>
          <w:lang w:val="es-AR" w:eastAsia="en-US"/>
        </w:rPr>
      </w:pPr>
      <w:r w:rsidRPr="008D56A6">
        <w:rPr>
          <w:lang w:val="es-AR" w:eastAsia="en-US"/>
        </w:rPr>
        <w:t>6. Costo anual de operación y mantenimiento, discriminando conectividad, mantenimiento correctivo y preventivo, y personal afectado.</w:t>
      </w:r>
    </w:p>
    <w:p w14:paraId="57C44BC8" w14:textId="77777777" w:rsidR="008D56A6" w:rsidRPr="008D56A6" w:rsidRDefault="008D56A6" w:rsidP="008D56A6">
      <w:pPr>
        <w:spacing w:before="100" w:beforeAutospacing="1" w:after="100" w:afterAutospacing="1" w:line="360" w:lineRule="auto"/>
        <w:jc w:val="both"/>
        <w:rPr>
          <w:lang w:val="es-AR" w:eastAsia="en-US"/>
        </w:rPr>
      </w:pPr>
      <w:r w:rsidRPr="008D56A6">
        <w:rPr>
          <w:lang w:val="es-AR" w:eastAsia="en-US"/>
        </w:rPr>
        <w:t>7. Proveedores contratados para cada componente del sistema y modalidad de contratación empleada en cada caso.</w:t>
      </w:r>
    </w:p>
    <w:p w14:paraId="209C0C07" w14:textId="534B7F6C" w:rsidR="008D56A6" w:rsidRPr="008D56A6" w:rsidRDefault="008D56A6" w:rsidP="008D56A6">
      <w:pPr>
        <w:spacing w:before="100" w:beforeAutospacing="1" w:after="100" w:afterAutospacing="1" w:line="360" w:lineRule="auto"/>
        <w:jc w:val="both"/>
        <w:rPr>
          <w:b/>
          <w:lang w:val="es-AR" w:eastAsia="en-US"/>
        </w:rPr>
      </w:pPr>
      <w:r w:rsidRPr="008D56A6">
        <w:rPr>
          <w:b/>
          <w:lang w:val="es-AR" w:eastAsia="en-US"/>
        </w:rPr>
        <w:t>III. Operación del centro de monitoreo</w:t>
      </w:r>
      <w:r w:rsidRPr="008D56A6">
        <w:rPr>
          <w:b/>
          <w:lang w:val="es-AR" w:eastAsia="en-US"/>
        </w:rPr>
        <w:t>:</w:t>
      </w:r>
    </w:p>
    <w:p w14:paraId="1D863040" w14:textId="77777777" w:rsidR="008D56A6" w:rsidRPr="008D56A6" w:rsidRDefault="008D56A6" w:rsidP="008D56A6">
      <w:pPr>
        <w:spacing w:before="100" w:beforeAutospacing="1" w:after="100" w:afterAutospacing="1" w:line="360" w:lineRule="auto"/>
        <w:jc w:val="both"/>
        <w:rPr>
          <w:lang w:val="es-AR" w:eastAsia="en-US"/>
        </w:rPr>
      </w:pPr>
      <w:r w:rsidRPr="008D56A6">
        <w:rPr>
          <w:lang w:val="es-AR" w:eastAsia="en-US"/>
        </w:rPr>
        <w:t>8. Dotación de operadores del centro de monitoreo, cantidad por turno y cobertura horaria efectiva (indicando si es de veinticuatro horas o parcial).</w:t>
      </w:r>
    </w:p>
    <w:p w14:paraId="3FF5DA92" w14:textId="77777777" w:rsidR="008D56A6" w:rsidRPr="008D56A6" w:rsidRDefault="008D56A6" w:rsidP="008D56A6">
      <w:pPr>
        <w:spacing w:before="100" w:beforeAutospacing="1" w:after="100" w:afterAutospacing="1" w:line="360" w:lineRule="auto"/>
        <w:jc w:val="both"/>
        <w:rPr>
          <w:lang w:val="es-AR" w:eastAsia="en-US"/>
        </w:rPr>
      </w:pPr>
      <w:r w:rsidRPr="008D56A6">
        <w:rPr>
          <w:lang w:val="es-AR" w:eastAsia="en-US"/>
        </w:rPr>
        <w:t>9. Cantidad de cámaras que cada operador supervisa simultáneamente por turno.</w:t>
      </w:r>
    </w:p>
    <w:p w14:paraId="55CEEC47" w14:textId="77777777" w:rsidR="008D56A6" w:rsidRPr="008D56A6" w:rsidRDefault="008D56A6" w:rsidP="008D56A6">
      <w:pPr>
        <w:spacing w:before="100" w:beforeAutospacing="1" w:after="100" w:afterAutospacing="1" w:line="360" w:lineRule="auto"/>
        <w:jc w:val="both"/>
        <w:rPr>
          <w:lang w:val="es-AR" w:eastAsia="en-US"/>
        </w:rPr>
      </w:pPr>
      <w:r w:rsidRPr="008D56A6">
        <w:rPr>
          <w:lang w:val="es-AR" w:eastAsia="en-US"/>
        </w:rPr>
        <w:t>10. Existencia de protocolos escritos de actuación ante la detección de un hecho en tiempo real; en caso afirmativo, acompañar copia.</w:t>
      </w:r>
    </w:p>
    <w:p w14:paraId="7E4B4671" w14:textId="77777777" w:rsidR="008D56A6" w:rsidRPr="008D56A6" w:rsidRDefault="008D56A6" w:rsidP="008D56A6">
      <w:pPr>
        <w:spacing w:before="100" w:beforeAutospacing="1" w:after="100" w:afterAutospacing="1" w:line="360" w:lineRule="auto"/>
        <w:jc w:val="both"/>
        <w:rPr>
          <w:lang w:val="es-AR" w:eastAsia="en-US"/>
        </w:rPr>
      </w:pPr>
      <w:r w:rsidRPr="008D56A6">
        <w:rPr>
          <w:lang w:val="es-AR" w:eastAsia="en-US"/>
        </w:rPr>
        <w:t>11. Tiempo promedio de respuesta transcurrido entre la detección de un hecho por el centro de monitoreo y el arribo de un móvil policial al lugar.</w:t>
      </w:r>
    </w:p>
    <w:p w14:paraId="28DA5769" w14:textId="35255179" w:rsidR="008D56A6" w:rsidRPr="008D56A6" w:rsidRDefault="008D56A6" w:rsidP="008D56A6">
      <w:pPr>
        <w:spacing w:before="100" w:beforeAutospacing="1" w:after="100" w:afterAutospacing="1" w:line="360" w:lineRule="auto"/>
        <w:jc w:val="both"/>
        <w:rPr>
          <w:b/>
          <w:lang w:val="es-AR" w:eastAsia="en-US"/>
        </w:rPr>
      </w:pPr>
      <w:r w:rsidRPr="008D56A6">
        <w:rPr>
          <w:b/>
          <w:lang w:val="es-AR" w:eastAsia="en-US"/>
        </w:rPr>
        <w:t>IV. Resultados preventivos</w:t>
      </w:r>
      <w:r w:rsidRPr="008D56A6">
        <w:rPr>
          <w:b/>
          <w:lang w:val="es-AR" w:eastAsia="en-US"/>
        </w:rPr>
        <w:t>:</w:t>
      </w:r>
    </w:p>
    <w:p w14:paraId="5B582272" w14:textId="77777777" w:rsidR="008D56A6" w:rsidRPr="008D56A6" w:rsidRDefault="008D56A6" w:rsidP="008D56A6">
      <w:pPr>
        <w:spacing w:before="100" w:beforeAutospacing="1" w:after="100" w:afterAutospacing="1" w:line="360" w:lineRule="auto"/>
        <w:jc w:val="both"/>
        <w:rPr>
          <w:lang w:val="es-AR" w:eastAsia="en-US"/>
        </w:rPr>
      </w:pPr>
      <w:r w:rsidRPr="008D56A6">
        <w:rPr>
          <w:lang w:val="es-AR" w:eastAsia="en-US"/>
        </w:rPr>
        <w:t>12. Cantidad de intervenciones originadas en la detección proactiva de un operador en tiempo real —es decir, no derivadas de un llamado al 911 ni de una denuncia previa— durante los últimos treinta y seis (36) meses, con detalle mensual.</w:t>
      </w:r>
    </w:p>
    <w:p w14:paraId="5F2E5E4E" w14:textId="77777777" w:rsidR="008D56A6" w:rsidRPr="008D56A6" w:rsidRDefault="008D56A6" w:rsidP="008D56A6">
      <w:pPr>
        <w:spacing w:before="100" w:beforeAutospacing="1" w:after="100" w:afterAutospacing="1" w:line="360" w:lineRule="auto"/>
        <w:jc w:val="both"/>
        <w:rPr>
          <w:lang w:val="es-AR" w:eastAsia="en-US"/>
        </w:rPr>
      </w:pPr>
      <w:r w:rsidRPr="008D56A6">
        <w:rPr>
          <w:lang w:val="es-AR" w:eastAsia="en-US"/>
        </w:rPr>
        <w:t>13. Cantidad de aprehensiones en flagrancia originadas directa y exclusivamente en el monitoreo activo del sistema en el mismo período.</w:t>
      </w:r>
    </w:p>
    <w:p w14:paraId="10E4CFF3" w14:textId="77777777" w:rsidR="008D56A6" w:rsidRPr="008D56A6" w:rsidRDefault="008D56A6" w:rsidP="008D56A6">
      <w:pPr>
        <w:spacing w:before="100" w:beforeAutospacing="1" w:after="100" w:afterAutospacing="1" w:line="360" w:lineRule="auto"/>
        <w:jc w:val="both"/>
        <w:rPr>
          <w:lang w:val="es-AR" w:eastAsia="en-US"/>
        </w:rPr>
      </w:pPr>
      <w:r w:rsidRPr="008D56A6">
        <w:rPr>
          <w:lang w:val="es-AR" w:eastAsia="en-US"/>
        </w:rPr>
        <w:t>14. Cantidad de hechos delictivos abortados o impedidos como consecuencia de una intervención derivada del monitoreo.</w:t>
      </w:r>
    </w:p>
    <w:p w14:paraId="350A4930" w14:textId="77777777" w:rsidR="008D56A6" w:rsidRPr="008D56A6" w:rsidRDefault="008D56A6" w:rsidP="008D56A6">
      <w:pPr>
        <w:spacing w:before="100" w:beforeAutospacing="1" w:after="100" w:afterAutospacing="1" w:line="360" w:lineRule="auto"/>
        <w:jc w:val="both"/>
        <w:rPr>
          <w:lang w:val="es-AR" w:eastAsia="en-US"/>
        </w:rPr>
      </w:pPr>
      <w:r w:rsidRPr="008D56A6">
        <w:rPr>
          <w:lang w:val="es-AR" w:eastAsia="en-US"/>
        </w:rPr>
        <w:lastRenderedPageBreak/>
        <w:t>15. Si se ha realizado algún estudio comparativo de incidencia delictiva entre zonas con y sin cobertura de cámaras; en caso afirmativo, acompañarlo.</w:t>
      </w:r>
    </w:p>
    <w:p w14:paraId="66A67AD8" w14:textId="59F8BCFD" w:rsidR="008D56A6" w:rsidRPr="008D56A6" w:rsidRDefault="008D56A6" w:rsidP="008D56A6">
      <w:pPr>
        <w:spacing w:before="100" w:beforeAutospacing="1" w:after="100" w:afterAutospacing="1" w:line="360" w:lineRule="auto"/>
        <w:jc w:val="both"/>
        <w:rPr>
          <w:b/>
          <w:lang w:val="es-AR" w:eastAsia="en-US"/>
        </w:rPr>
      </w:pPr>
      <w:r w:rsidRPr="008D56A6">
        <w:rPr>
          <w:b/>
          <w:lang w:val="es-AR" w:eastAsia="en-US"/>
        </w:rPr>
        <w:t>V. Aporte al esclarecimiento de hechos delictivos</w:t>
      </w:r>
      <w:r w:rsidRPr="008D56A6">
        <w:rPr>
          <w:b/>
          <w:lang w:val="es-AR" w:eastAsia="en-US"/>
        </w:rPr>
        <w:t>:</w:t>
      </w:r>
    </w:p>
    <w:p w14:paraId="1BC3AA74" w14:textId="77777777" w:rsidR="008D56A6" w:rsidRPr="008D56A6" w:rsidRDefault="008D56A6" w:rsidP="008D56A6">
      <w:pPr>
        <w:spacing w:before="100" w:beforeAutospacing="1" w:after="100" w:afterAutospacing="1" w:line="360" w:lineRule="auto"/>
        <w:jc w:val="both"/>
        <w:rPr>
          <w:lang w:val="es-AR" w:eastAsia="en-US"/>
        </w:rPr>
      </w:pPr>
      <w:r w:rsidRPr="008D56A6">
        <w:rPr>
          <w:lang w:val="es-AR" w:eastAsia="en-US"/>
        </w:rPr>
        <w:t>16. Cantidad de requerimientos de imágenes efectuados por el Ministerio Público Fiscal, el Poder Judicial o las fuerzas de seguridad durante los últimos treinta y seis (36) meses.</w:t>
      </w:r>
    </w:p>
    <w:p w14:paraId="3C6EF2E4" w14:textId="77777777" w:rsidR="008D56A6" w:rsidRPr="008D56A6" w:rsidRDefault="008D56A6" w:rsidP="008D56A6">
      <w:pPr>
        <w:spacing w:before="100" w:beforeAutospacing="1" w:after="100" w:afterAutospacing="1" w:line="360" w:lineRule="auto"/>
        <w:jc w:val="both"/>
        <w:rPr>
          <w:lang w:val="es-AR" w:eastAsia="en-US"/>
        </w:rPr>
      </w:pPr>
      <w:r w:rsidRPr="008D56A6">
        <w:rPr>
          <w:lang w:val="es-AR" w:eastAsia="en-US"/>
        </w:rPr>
        <w:t>17. De los requerimientos anteriores, cantidad en la que las imágenes solicitadas pudieron efectivamente ser entregadas.</w:t>
      </w:r>
    </w:p>
    <w:p w14:paraId="0768EB00" w14:textId="77777777" w:rsidR="008D56A6" w:rsidRPr="008D56A6" w:rsidRDefault="008D56A6" w:rsidP="008D56A6">
      <w:pPr>
        <w:spacing w:before="100" w:beforeAutospacing="1" w:after="100" w:afterAutospacing="1" w:line="360" w:lineRule="auto"/>
        <w:jc w:val="both"/>
        <w:rPr>
          <w:lang w:val="es-AR" w:eastAsia="en-US"/>
        </w:rPr>
      </w:pPr>
      <w:r w:rsidRPr="008D56A6">
        <w:rPr>
          <w:lang w:val="es-AR" w:eastAsia="en-US"/>
        </w:rPr>
        <w:t>18. Cantidad de requerimientos que no pudieron ser satisfechos, indicando en cada caso la causa (cámara fuera de servicio, grabación sobrescrita o inexistente, calidad insuficiente, u otra).</w:t>
      </w:r>
    </w:p>
    <w:p w14:paraId="5F0C0E21" w14:textId="77777777" w:rsidR="008D56A6" w:rsidRPr="008D56A6" w:rsidRDefault="008D56A6" w:rsidP="008D56A6">
      <w:pPr>
        <w:spacing w:before="100" w:beforeAutospacing="1" w:after="100" w:afterAutospacing="1" w:line="360" w:lineRule="auto"/>
        <w:jc w:val="both"/>
        <w:rPr>
          <w:lang w:val="es-AR" w:eastAsia="en-US"/>
        </w:rPr>
      </w:pPr>
      <w:r w:rsidRPr="008D56A6">
        <w:rPr>
          <w:lang w:val="es-AR" w:eastAsia="en-US"/>
        </w:rPr>
        <w:t>19. Plazo de conservación (guarda) de las grabaciones y capacidad de almacenamiento del sistema.</w:t>
      </w:r>
    </w:p>
    <w:p w14:paraId="6C86EB7E" w14:textId="77777777" w:rsidR="008D56A6" w:rsidRPr="008D56A6" w:rsidRDefault="008D56A6" w:rsidP="008D56A6">
      <w:pPr>
        <w:spacing w:before="100" w:beforeAutospacing="1" w:after="100" w:afterAutospacing="1" w:line="360" w:lineRule="auto"/>
        <w:jc w:val="both"/>
        <w:rPr>
          <w:lang w:val="es-AR" w:eastAsia="en-US"/>
        </w:rPr>
      </w:pPr>
      <w:r w:rsidRPr="008D56A6">
        <w:rPr>
          <w:lang w:val="es-AR" w:eastAsia="en-US"/>
        </w:rPr>
        <w:t>20. Cantidad de causas penales en las que, según registro municipal, las imágenes del sistema contribuyeron a la identificación de autores o al esclarecimiento del hecho.</w:t>
      </w:r>
    </w:p>
    <w:p w14:paraId="0F052302" w14:textId="6B95129B" w:rsidR="008D56A6" w:rsidRPr="008D56A6" w:rsidRDefault="008D56A6" w:rsidP="008D56A6">
      <w:pPr>
        <w:spacing w:before="100" w:beforeAutospacing="1" w:after="100" w:afterAutospacing="1" w:line="360" w:lineRule="auto"/>
        <w:jc w:val="both"/>
        <w:rPr>
          <w:b/>
          <w:lang w:val="es-AR" w:eastAsia="en-US"/>
        </w:rPr>
      </w:pPr>
      <w:r w:rsidRPr="008D56A6">
        <w:rPr>
          <w:b/>
          <w:lang w:val="es-AR" w:eastAsia="en-US"/>
        </w:rPr>
        <w:t>VI. Evaluación y control de gestión</w:t>
      </w:r>
      <w:r w:rsidRPr="008D56A6">
        <w:rPr>
          <w:b/>
          <w:lang w:val="es-AR" w:eastAsia="en-US"/>
        </w:rPr>
        <w:t>:</w:t>
      </w:r>
      <w:bookmarkStart w:id="0" w:name="_GoBack"/>
      <w:bookmarkEnd w:id="0"/>
    </w:p>
    <w:p w14:paraId="531CBC4C" w14:textId="77777777" w:rsidR="008D56A6" w:rsidRPr="008D56A6" w:rsidRDefault="008D56A6" w:rsidP="008D56A6">
      <w:pPr>
        <w:spacing w:before="100" w:beforeAutospacing="1" w:after="100" w:afterAutospacing="1" w:line="360" w:lineRule="auto"/>
        <w:jc w:val="both"/>
        <w:rPr>
          <w:lang w:val="es-AR" w:eastAsia="en-US"/>
        </w:rPr>
      </w:pPr>
      <w:r w:rsidRPr="008D56A6">
        <w:rPr>
          <w:lang w:val="es-AR" w:eastAsia="en-US"/>
        </w:rPr>
        <w:t>21. Indicadores con los que la Municipalidad mide la eficacia del sistema de videovigilancia.</w:t>
      </w:r>
    </w:p>
    <w:p w14:paraId="10708EC6" w14:textId="77777777" w:rsidR="008D56A6" w:rsidRPr="008D56A6" w:rsidRDefault="008D56A6" w:rsidP="008D56A6">
      <w:pPr>
        <w:spacing w:before="100" w:beforeAutospacing="1" w:after="100" w:afterAutospacing="1" w:line="360" w:lineRule="auto"/>
        <w:jc w:val="both"/>
        <w:rPr>
          <w:lang w:val="es-AR" w:eastAsia="en-US"/>
        </w:rPr>
      </w:pPr>
      <w:r w:rsidRPr="008D56A6">
        <w:rPr>
          <w:lang w:val="es-AR" w:eastAsia="en-US"/>
        </w:rPr>
        <w:t>22. Si se ha efectuado alguna evaluación de costo-beneficio o de impacto del sistema desde su implementación; en caso afirmativo, acompañarla.</w:t>
      </w:r>
    </w:p>
    <w:p w14:paraId="4921E944" w14:textId="77777777" w:rsidR="008D56A6" w:rsidRPr="008D56A6" w:rsidRDefault="008D56A6" w:rsidP="008D56A6">
      <w:pPr>
        <w:spacing w:before="100" w:beforeAutospacing="1" w:after="100" w:afterAutospacing="1" w:line="360" w:lineRule="auto"/>
        <w:jc w:val="both"/>
        <w:rPr>
          <w:lang w:val="es-AR" w:eastAsia="en-US"/>
        </w:rPr>
      </w:pPr>
      <w:r w:rsidRPr="008D56A6">
        <w:rPr>
          <w:lang w:val="es-AR" w:eastAsia="en-US"/>
        </w:rPr>
        <w:t>23. Modo de articulación del sistema con el programa “Ojos en Alerta” y resultados concretos atribuibles a dicha articulación.</w:t>
      </w:r>
    </w:p>
    <w:p w14:paraId="34FEBD68" w14:textId="77777777" w:rsidR="008D56A6" w:rsidRPr="008D56A6" w:rsidRDefault="008D56A6" w:rsidP="008D56A6">
      <w:pPr>
        <w:spacing w:before="100" w:beforeAutospacing="1" w:after="100" w:afterAutospacing="1" w:line="360" w:lineRule="auto"/>
        <w:jc w:val="both"/>
        <w:rPr>
          <w:lang w:val="es-AR" w:eastAsia="en-US"/>
        </w:rPr>
      </w:pPr>
      <w:r w:rsidRPr="008D56A6">
        <w:rPr>
          <w:lang w:val="es-AR" w:eastAsia="en-US"/>
        </w:rPr>
        <w:t>24. Previsiones presupuestarias de ampliación, renovación o mantenimiento del sistema para el ejercicio en curso y el siguiente.</w:t>
      </w:r>
    </w:p>
    <w:p w14:paraId="1A99D5B8" w14:textId="5C563BF8" w:rsidR="00FA6BA9" w:rsidRPr="00AC0130" w:rsidRDefault="008D56A6" w:rsidP="008D56A6">
      <w:pPr>
        <w:spacing w:before="100" w:beforeAutospacing="1" w:after="100" w:afterAutospacing="1" w:line="360" w:lineRule="auto"/>
        <w:jc w:val="both"/>
        <w:rPr>
          <w:sz w:val="22"/>
          <w:szCs w:val="22"/>
        </w:rPr>
      </w:pPr>
      <w:r w:rsidRPr="008D56A6">
        <w:rPr>
          <w:b/>
          <w:lang w:val="es-AR" w:eastAsia="en-US"/>
        </w:rPr>
        <w:t>ARTÍCULO 2°:</w:t>
      </w:r>
      <w:r w:rsidRPr="008D56A6">
        <w:rPr>
          <w:lang w:val="es-AR" w:eastAsia="en-US"/>
        </w:rPr>
        <w:t xml:space="preserve"> De forma.</w:t>
      </w:r>
      <w:r>
        <w:rPr>
          <w:lang w:val="es-AR" w:eastAsia="en-US"/>
        </w:rPr>
        <w:t xml:space="preserve"> </w:t>
      </w:r>
    </w:p>
    <w:sectPr w:rsidR="00FA6BA9" w:rsidRPr="00AC0130" w:rsidSect="003D5B05">
      <w:headerReference w:type="even" r:id="rId7"/>
      <w:headerReference w:type="default" r:id="rId8"/>
      <w:footerReference w:type="even" r:id="rId9"/>
      <w:footerReference w:type="default" r:id="rId10"/>
      <w:pgSz w:w="11907" w:h="16839"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376BE7" w14:textId="77777777" w:rsidR="000E0514" w:rsidRDefault="000E0514">
      <w:r>
        <w:separator/>
      </w:r>
    </w:p>
  </w:endnote>
  <w:endnote w:type="continuationSeparator" w:id="0">
    <w:p w14:paraId="0DBF2BB4" w14:textId="77777777" w:rsidR="000E0514" w:rsidRDefault="000E0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E4FAF" w14:textId="77777777" w:rsidR="00BB12B5" w:rsidRDefault="003663E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w:t>
    </w:r>
    <w:r>
      <w:rPr>
        <w:rStyle w:val="Nmerodepgina"/>
      </w:rPr>
      <w:fldChar w:fldCharType="end"/>
    </w:r>
  </w:p>
  <w:p w14:paraId="6F33C968" w14:textId="77777777" w:rsidR="00BB12B5" w:rsidRDefault="00BB12B5">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1584858"/>
      <w:docPartObj>
        <w:docPartGallery w:val="Page Numbers (Bottom of Page)"/>
        <w:docPartUnique/>
      </w:docPartObj>
    </w:sdtPr>
    <w:sdtEndPr/>
    <w:sdtContent>
      <w:p w14:paraId="350E23E1" w14:textId="70FAE30E" w:rsidR="00BB12B5" w:rsidRDefault="003663E3">
        <w:pPr>
          <w:pStyle w:val="Piedepgina"/>
          <w:jc w:val="right"/>
        </w:pPr>
        <w:r>
          <w:rPr>
            <w:noProof/>
          </w:rPr>
          <w:fldChar w:fldCharType="begin"/>
        </w:r>
        <w:r>
          <w:rPr>
            <w:noProof/>
          </w:rPr>
          <w:instrText xml:space="preserve"> PAGE   \* MERGEFORMAT </w:instrText>
        </w:r>
        <w:r>
          <w:rPr>
            <w:noProof/>
          </w:rPr>
          <w:fldChar w:fldCharType="separate"/>
        </w:r>
        <w:r w:rsidR="008D56A6">
          <w:rPr>
            <w:noProof/>
          </w:rPr>
          <w:t>1</w:t>
        </w:r>
        <w:r>
          <w:rPr>
            <w:noProof/>
          </w:rPr>
          <w:fldChar w:fldCharType="end"/>
        </w:r>
      </w:p>
    </w:sdtContent>
  </w:sdt>
  <w:p w14:paraId="7A833385" w14:textId="77777777" w:rsidR="00BB12B5" w:rsidRDefault="00BB12B5">
    <w:pPr>
      <w:pStyle w:val="Piedepgin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646A49" w14:textId="77777777" w:rsidR="000E0514" w:rsidRDefault="000E0514">
      <w:r>
        <w:separator/>
      </w:r>
    </w:p>
  </w:footnote>
  <w:footnote w:type="continuationSeparator" w:id="0">
    <w:p w14:paraId="1DC3FCEF" w14:textId="77777777" w:rsidR="000E0514" w:rsidRDefault="000E051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45788" w14:textId="77777777" w:rsidR="00BB12B5" w:rsidRDefault="003663E3" w:rsidP="00EA7F7F">
    <w:pPr>
      <w:jc w:val="center"/>
      <w:rPr>
        <w:color w:val="000000"/>
        <w:sz w:val="22"/>
        <w:szCs w:val="22"/>
      </w:rPr>
    </w:pPr>
    <w:r>
      <w:rPr>
        <w:noProof/>
        <w:color w:val="000000"/>
        <w:sz w:val="22"/>
        <w:szCs w:val="22"/>
        <w:lang w:val="en-US" w:eastAsia="en-US"/>
      </w:rPr>
      <w:drawing>
        <wp:inline distT="0" distB="0" distL="0" distR="0" wp14:anchorId="3A92AAF4" wp14:editId="27B51CAC">
          <wp:extent cx="693420" cy="602615"/>
          <wp:effectExtent l="19050" t="0" r="0" b="0"/>
          <wp:docPr id="4" name="Imagen 1" descr="Escudo Chascomú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Chascomús"/>
                  <pic:cNvPicPr>
                    <a:picLocks noChangeAspect="1" noChangeArrowheads="1"/>
                  </pic:cNvPicPr>
                </pic:nvPicPr>
                <pic:blipFill>
                  <a:blip r:embed="rId1"/>
                  <a:srcRect/>
                  <a:stretch>
                    <a:fillRect/>
                  </a:stretch>
                </pic:blipFill>
                <pic:spPr bwMode="auto">
                  <a:xfrm>
                    <a:off x="0" y="0"/>
                    <a:ext cx="693420" cy="602615"/>
                  </a:xfrm>
                  <a:prstGeom prst="rect">
                    <a:avLst/>
                  </a:prstGeom>
                  <a:noFill/>
                  <a:ln w="9525">
                    <a:noFill/>
                    <a:miter lim="800000"/>
                    <a:headEnd/>
                    <a:tailEnd/>
                  </a:ln>
                </pic:spPr>
              </pic:pic>
            </a:graphicData>
          </a:graphic>
        </wp:inline>
      </w:drawing>
    </w:r>
  </w:p>
  <w:p w14:paraId="570ECB3B" w14:textId="77777777" w:rsidR="00BB12B5" w:rsidRDefault="003663E3" w:rsidP="00EA7F7F">
    <w:pPr>
      <w:keepNext/>
      <w:jc w:val="center"/>
      <w:outlineLvl w:val="0"/>
      <w:rPr>
        <w:rFonts w:ascii="Garamond" w:hAnsi="Garamond" w:cs="Arial"/>
        <w:b/>
        <w:bCs/>
        <w:color w:val="000000"/>
        <w:sz w:val="22"/>
        <w:szCs w:val="22"/>
      </w:rPr>
    </w:pPr>
    <w:r>
      <w:rPr>
        <w:rFonts w:ascii="Garamond" w:hAnsi="Garamond" w:cs="Arial"/>
        <w:b/>
        <w:bCs/>
        <w:color w:val="000000"/>
        <w:sz w:val="22"/>
        <w:szCs w:val="22"/>
      </w:rPr>
      <w:t>Honorable Concejo Deliberante</w:t>
    </w:r>
  </w:p>
  <w:p w14:paraId="6D977391" w14:textId="77777777" w:rsidR="00BB12B5" w:rsidRDefault="003663E3" w:rsidP="00EA7F7F">
    <w:pPr>
      <w:keepNext/>
      <w:jc w:val="center"/>
      <w:outlineLvl w:val="1"/>
      <w:rPr>
        <w:rFonts w:ascii="Garamond" w:hAnsi="Garamond" w:cs="Arial"/>
        <w:b/>
        <w:bCs/>
        <w:color w:val="000000"/>
        <w:sz w:val="22"/>
        <w:szCs w:val="22"/>
      </w:rPr>
    </w:pPr>
    <w:r>
      <w:rPr>
        <w:rFonts w:ascii="Garamond" w:hAnsi="Garamond" w:cs="Arial"/>
        <w:b/>
        <w:bCs/>
        <w:color w:val="000000"/>
        <w:sz w:val="22"/>
        <w:szCs w:val="22"/>
      </w:rPr>
      <w:t>Mitre 38    -    Chascomús</w:t>
    </w:r>
  </w:p>
  <w:p w14:paraId="66397969" w14:textId="77777777" w:rsidR="00BB12B5" w:rsidRDefault="003663E3" w:rsidP="00EA7F7F">
    <w:pPr>
      <w:jc w:val="center"/>
      <w:rPr>
        <w:rFonts w:ascii="Arial Black" w:hAnsi="Arial Black"/>
        <w:sz w:val="22"/>
        <w:szCs w:val="22"/>
      </w:rPr>
    </w:pPr>
    <w:r w:rsidRPr="3AA98127">
      <w:rPr>
        <w:rFonts w:ascii="Arial Black" w:hAnsi="Arial Black"/>
        <w:sz w:val="22"/>
        <w:szCs w:val="22"/>
      </w:rPr>
      <w:t>BLOQUE UCR Y CAMBIEMOS CHASCOMUS</w:t>
    </w:r>
  </w:p>
  <w:p w14:paraId="45F3952C" w14:textId="77777777" w:rsidR="00BB12B5" w:rsidRDefault="003663E3" w:rsidP="00EA7F7F">
    <w:pPr>
      <w:pStyle w:val="Encabezado"/>
      <w:rPr>
        <w:b/>
        <w:bCs/>
      </w:rPr>
    </w:pPr>
    <w:r w:rsidRPr="3AA98127">
      <w:rPr>
        <w:b/>
        <w:bCs/>
      </w:rPr>
      <w:t>“Año 2022 Las Malvinas son Argentinas. 40 años, Soberanía, Homenaje y Respeto”</w:t>
    </w:r>
  </w:p>
  <w:p w14:paraId="2CAEA5A2" w14:textId="77777777" w:rsidR="00BB12B5" w:rsidRDefault="00BB12B5">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B21EF" w14:textId="16653F6B" w:rsidR="0085134E" w:rsidRPr="0085134E" w:rsidRDefault="0085134E" w:rsidP="0085134E">
    <w:pPr>
      <w:ind w:left="170"/>
      <w:jc w:val="center"/>
      <w:rPr>
        <w:rFonts w:ascii="Footlight MT Light" w:hAnsi="Footlight MT Light"/>
        <w:color w:val="000000"/>
        <w:sz w:val="20"/>
        <w:szCs w:val="20"/>
        <w:lang w:val="es-AR"/>
      </w:rPr>
    </w:pPr>
    <w:r w:rsidRPr="0085134E">
      <w:rPr>
        <w:rFonts w:ascii="Footlight MT Light" w:hAnsi="Footlight MT Light"/>
        <w:noProof/>
        <w:color w:val="000000"/>
        <w:sz w:val="20"/>
        <w:szCs w:val="20"/>
        <w:lang w:val="en-US" w:eastAsia="en-US"/>
      </w:rPr>
      <w:drawing>
        <wp:inline distT="0" distB="0" distL="0" distR="0" wp14:anchorId="6D774190" wp14:editId="33CB3962">
          <wp:extent cx="695325" cy="600075"/>
          <wp:effectExtent l="0" t="0" r="9525" b="9525"/>
          <wp:docPr id="1" name="Imagen 1" descr="Escudo Chascomú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Chascomú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00075"/>
                  </a:xfrm>
                  <a:prstGeom prst="rect">
                    <a:avLst/>
                  </a:prstGeom>
                  <a:noFill/>
                  <a:ln>
                    <a:noFill/>
                  </a:ln>
                </pic:spPr>
              </pic:pic>
            </a:graphicData>
          </a:graphic>
        </wp:inline>
      </w:drawing>
    </w:r>
  </w:p>
  <w:p w14:paraId="12F1819A" w14:textId="77777777" w:rsidR="0085134E" w:rsidRPr="0085134E" w:rsidRDefault="0085134E" w:rsidP="0085134E">
    <w:pPr>
      <w:keepNext/>
      <w:ind w:left="170"/>
      <w:jc w:val="center"/>
      <w:outlineLvl w:val="0"/>
      <w:rPr>
        <w:b/>
        <w:bCs/>
        <w:color w:val="000000"/>
        <w:sz w:val="22"/>
        <w:szCs w:val="22"/>
        <w:lang w:val="es-AR"/>
      </w:rPr>
    </w:pPr>
    <w:r w:rsidRPr="0085134E">
      <w:rPr>
        <w:b/>
        <w:bCs/>
        <w:color w:val="000000"/>
        <w:sz w:val="22"/>
        <w:szCs w:val="22"/>
        <w:lang w:val="es-AR"/>
      </w:rPr>
      <w:t>Honorable Concejo Deliberante</w:t>
    </w:r>
  </w:p>
  <w:p w14:paraId="5605B820" w14:textId="19E6AFC0" w:rsidR="0085134E" w:rsidRDefault="0085134E" w:rsidP="0085134E">
    <w:pPr>
      <w:ind w:left="170"/>
      <w:jc w:val="center"/>
      <w:rPr>
        <w:b/>
        <w:bCs/>
        <w:color w:val="000000"/>
        <w:sz w:val="22"/>
        <w:szCs w:val="22"/>
        <w:lang w:val="es-AR"/>
      </w:rPr>
    </w:pPr>
    <w:r>
      <w:rPr>
        <w:b/>
        <w:bCs/>
        <w:color w:val="000000"/>
        <w:sz w:val="22"/>
        <w:szCs w:val="22"/>
        <w:lang w:val="es-AR"/>
      </w:rPr>
      <w:t>Mitre 38</w:t>
    </w:r>
    <w:r w:rsidRPr="0085134E">
      <w:rPr>
        <w:b/>
        <w:bCs/>
        <w:color w:val="000000"/>
        <w:sz w:val="22"/>
        <w:szCs w:val="22"/>
        <w:lang w:val="es-AR"/>
      </w:rPr>
      <w:t xml:space="preserve"> -    Chascomús</w:t>
    </w:r>
  </w:p>
  <w:p w14:paraId="41F12567" w14:textId="7E22AF43" w:rsidR="0085134E" w:rsidRPr="0085134E" w:rsidRDefault="0085134E" w:rsidP="0085134E">
    <w:pPr>
      <w:ind w:left="170"/>
      <w:jc w:val="center"/>
      <w:rPr>
        <w:b/>
        <w:bCs/>
        <w:color w:val="000000"/>
        <w:sz w:val="22"/>
        <w:szCs w:val="22"/>
        <w:lang w:val="es-AR"/>
      </w:rPr>
    </w:pPr>
    <w:r>
      <w:rPr>
        <w:b/>
        <w:bCs/>
        <w:color w:val="000000"/>
        <w:sz w:val="22"/>
        <w:szCs w:val="22"/>
        <w:lang w:val="es-AR"/>
      </w:rPr>
      <w:t>Bloques POTENCIA - GEN</w:t>
    </w:r>
  </w:p>
  <w:p w14:paraId="347592E5" w14:textId="77777777" w:rsidR="0085134E" w:rsidRPr="0085134E" w:rsidRDefault="0085134E" w:rsidP="0085134E">
    <w:pPr>
      <w:ind w:left="170"/>
      <w:jc w:val="center"/>
      <w:rPr>
        <w:b/>
        <w:lang w:val="es-ES_tradnl" w:eastAsia="en-US"/>
      </w:rPr>
    </w:pPr>
    <w:r w:rsidRPr="0085134E">
      <w:rPr>
        <w:b/>
        <w:bCs/>
        <w:color w:val="000000"/>
        <w:sz w:val="22"/>
        <w:szCs w:val="22"/>
        <w:lang w:val="es-AR"/>
      </w:rPr>
      <w:t>“</w:t>
    </w:r>
    <w:r w:rsidRPr="0085134E">
      <w:rPr>
        <w:rFonts w:eastAsia="Calibri"/>
        <w:b/>
        <w:sz w:val="22"/>
        <w:szCs w:val="22"/>
        <w:lang w:eastAsia="en-US"/>
      </w:rPr>
      <w:t>2026: Año del 200° Aniversario de la Escuela Primaria N° 1 “Bernardino Rivadavia”</w:t>
    </w:r>
  </w:p>
  <w:p w14:paraId="4F277274" w14:textId="77777777" w:rsidR="00BB12B5" w:rsidRDefault="00BB12B5">
    <w:pPr>
      <w:jc w:val="center"/>
      <w:rPr>
        <w:b/>
        <w:sz w:val="22"/>
        <w:szCs w:val="22"/>
      </w:rPr>
    </w:pPr>
  </w:p>
  <w:p w14:paraId="375EA8E7" w14:textId="77777777" w:rsidR="00BB12B5" w:rsidRDefault="00BB12B5">
    <w:pPr>
      <w:jc w:val="center"/>
      <w:rPr>
        <w:rFonts w:ascii="Garamond" w:hAnsi="Garamond"/>
        <w:b/>
        <w:i/>
        <w:sz w:val="22"/>
        <w:szCs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B5EAA"/>
    <w:multiLevelType w:val="hybridMultilevel"/>
    <w:tmpl w:val="C182392E"/>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5861325"/>
    <w:multiLevelType w:val="multilevel"/>
    <w:tmpl w:val="2C32E0E0"/>
    <w:lvl w:ilvl="0">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14E12929"/>
    <w:multiLevelType w:val="hybridMultilevel"/>
    <w:tmpl w:val="D4BCA90C"/>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16600BC6"/>
    <w:multiLevelType w:val="hybridMultilevel"/>
    <w:tmpl w:val="5D0C01F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F0F0B68"/>
    <w:multiLevelType w:val="hybridMultilevel"/>
    <w:tmpl w:val="D9669AAE"/>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38427551"/>
    <w:multiLevelType w:val="hybridMultilevel"/>
    <w:tmpl w:val="857E910E"/>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38746D0A"/>
    <w:multiLevelType w:val="hybridMultilevel"/>
    <w:tmpl w:val="9AC04360"/>
    <w:lvl w:ilvl="0" w:tplc="658C1E02">
      <w:start w:val="1"/>
      <w:numFmt w:val="lowerLetter"/>
      <w:lvlText w:val="%1)"/>
      <w:lvlJc w:val="left"/>
      <w:pPr>
        <w:ind w:left="1065" w:hanging="360"/>
      </w:pPr>
      <w:rPr>
        <w:rFonts w:hint="default"/>
      </w:rPr>
    </w:lvl>
    <w:lvl w:ilvl="1" w:tplc="2C0A0019" w:tentative="1">
      <w:start w:val="1"/>
      <w:numFmt w:val="lowerLetter"/>
      <w:lvlText w:val="%2."/>
      <w:lvlJc w:val="left"/>
      <w:pPr>
        <w:ind w:left="1785" w:hanging="360"/>
      </w:pPr>
    </w:lvl>
    <w:lvl w:ilvl="2" w:tplc="2C0A001B" w:tentative="1">
      <w:start w:val="1"/>
      <w:numFmt w:val="lowerRoman"/>
      <w:lvlText w:val="%3."/>
      <w:lvlJc w:val="right"/>
      <w:pPr>
        <w:ind w:left="2505" w:hanging="180"/>
      </w:pPr>
    </w:lvl>
    <w:lvl w:ilvl="3" w:tplc="2C0A000F" w:tentative="1">
      <w:start w:val="1"/>
      <w:numFmt w:val="decimal"/>
      <w:lvlText w:val="%4."/>
      <w:lvlJc w:val="left"/>
      <w:pPr>
        <w:ind w:left="3225" w:hanging="360"/>
      </w:pPr>
    </w:lvl>
    <w:lvl w:ilvl="4" w:tplc="2C0A0019" w:tentative="1">
      <w:start w:val="1"/>
      <w:numFmt w:val="lowerLetter"/>
      <w:lvlText w:val="%5."/>
      <w:lvlJc w:val="left"/>
      <w:pPr>
        <w:ind w:left="3945" w:hanging="360"/>
      </w:pPr>
    </w:lvl>
    <w:lvl w:ilvl="5" w:tplc="2C0A001B" w:tentative="1">
      <w:start w:val="1"/>
      <w:numFmt w:val="lowerRoman"/>
      <w:lvlText w:val="%6."/>
      <w:lvlJc w:val="right"/>
      <w:pPr>
        <w:ind w:left="4665" w:hanging="180"/>
      </w:pPr>
    </w:lvl>
    <w:lvl w:ilvl="6" w:tplc="2C0A000F" w:tentative="1">
      <w:start w:val="1"/>
      <w:numFmt w:val="decimal"/>
      <w:lvlText w:val="%7."/>
      <w:lvlJc w:val="left"/>
      <w:pPr>
        <w:ind w:left="5385" w:hanging="360"/>
      </w:pPr>
    </w:lvl>
    <w:lvl w:ilvl="7" w:tplc="2C0A0019" w:tentative="1">
      <w:start w:val="1"/>
      <w:numFmt w:val="lowerLetter"/>
      <w:lvlText w:val="%8."/>
      <w:lvlJc w:val="left"/>
      <w:pPr>
        <w:ind w:left="6105" w:hanging="360"/>
      </w:pPr>
    </w:lvl>
    <w:lvl w:ilvl="8" w:tplc="2C0A001B" w:tentative="1">
      <w:start w:val="1"/>
      <w:numFmt w:val="lowerRoman"/>
      <w:lvlText w:val="%9."/>
      <w:lvlJc w:val="right"/>
      <w:pPr>
        <w:ind w:left="6825" w:hanging="180"/>
      </w:pPr>
    </w:lvl>
  </w:abstractNum>
  <w:abstractNum w:abstractNumId="7" w15:restartNumberingAfterBreak="0">
    <w:nsid w:val="46945799"/>
    <w:multiLevelType w:val="hybridMultilevel"/>
    <w:tmpl w:val="C6961D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E34AD8"/>
    <w:multiLevelType w:val="multilevel"/>
    <w:tmpl w:val="20C44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953AD5"/>
    <w:multiLevelType w:val="hybridMultilevel"/>
    <w:tmpl w:val="BBF07A3C"/>
    <w:lvl w:ilvl="0" w:tplc="6E5C2DA0">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5B614F83"/>
    <w:multiLevelType w:val="hybridMultilevel"/>
    <w:tmpl w:val="F8E4FEDC"/>
    <w:lvl w:ilvl="0" w:tplc="B1EA005A">
      <w:start w:val="1"/>
      <w:numFmt w:val="lowerLetter"/>
      <w:lvlText w:val="%1)"/>
      <w:lvlJc w:val="left"/>
      <w:pPr>
        <w:ind w:left="420" w:hanging="360"/>
      </w:pPr>
      <w:rPr>
        <w:rFonts w:hint="default"/>
      </w:rPr>
    </w:lvl>
    <w:lvl w:ilvl="1" w:tplc="040A0019" w:tentative="1">
      <w:start w:val="1"/>
      <w:numFmt w:val="lowerLetter"/>
      <w:lvlText w:val="%2."/>
      <w:lvlJc w:val="left"/>
      <w:pPr>
        <w:ind w:left="1140" w:hanging="360"/>
      </w:pPr>
    </w:lvl>
    <w:lvl w:ilvl="2" w:tplc="040A001B" w:tentative="1">
      <w:start w:val="1"/>
      <w:numFmt w:val="lowerRoman"/>
      <w:lvlText w:val="%3."/>
      <w:lvlJc w:val="right"/>
      <w:pPr>
        <w:ind w:left="1860" w:hanging="180"/>
      </w:pPr>
    </w:lvl>
    <w:lvl w:ilvl="3" w:tplc="040A000F" w:tentative="1">
      <w:start w:val="1"/>
      <w:numFmt w:val="decimal"/>
      <w:lvlText w:val="%4."/>
      <w:lvlJc w:val="left"/>
      <w:pPr>
        <w:ind w:left="2580" w:hanging="360"/>
      </w:pPr>
    </w:lvl>
    <w:lvl w:ilvl="4" w:tplc="040A0019" w:tentative="1">
      <w:start w:val="1"/>
      <w:numFmt w:val="lowerLetter"/>
      <w:lvlText w:val="%5."/>
      <w:lvlJc w:val="left"/>
      <w:pPr>
        <w:ind w:left="3300" w:hanging="360"/>
      </w:pPr>
    </w:lvl>
    <w:lvl w:ilvl="5" w:tplc="040A001B" w:tentative="1">
      <w:start w:val="1"/>
      <w:numFmt w:val="lowerRoman"/>
      <w:lvlText w:val="%6."/>
      <w:lvlJc w:val="right"/>
      <w:pPr>
        <w:ind w:left="4020" w:hanging="180"/>
      </w:pPr>
    </w:lvl>
    <w:lvl w:ilvl="6" w:tplc="040A000F" w:tentative="1">
      <w:start w:val="1"/>
      <w:numFmt w:val="decimal"/>
      <w:lvlText w:val="%7."/>
      <w:lvlJc w:val="left"/>
      <w:pPr>
        <w:ind w:left="4740" w:hanging="360"/>
      </w:pPr>
    </w:lvl>
    <w:lvl w:ilvl="7" w:tplc="040A0019" w:tentative="1">
      <w:start w:val="1"/>
      <w:numFmt w:val="lowerLetter"/>
      <w:lvlText w:val="%8."/>
      <w:lvlJc w:val="left"/>
      <w:pPr>
        <w:ind w:left="5460" w:hanging="360"/>
      </w:pPr>
    </w:lvl>
    <w:lvl w:ilvl="8" w:tplc="040A001B" w:tentative="1">
      <w:start w:val="1"/>
      <w:numFmt w:val="lowerRoman"/>
      <w:lvlText w:val="%9."/>
      <w:lvlJc w:val="right"/>
      <w:pPr>
        <w:ind w:left="6180" w:hanging="180"/>
      </w:pPr>
    </w:lvl>
  </w:abstractNum>
  <w:abstractNum w:abstractNumId="11" w15:restartNumberingAfterBreak="0">
    <w:nsid w:val="5C5573AA"/>
    <w:multiLevelType w:val="hybridMultilevel"/>
    <w:tmpl w:val="A860DC3A"/>
    <w:lvl w:ilvl="0" w:tplc="794AA7B8">
      <w:start w:val="1"/>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5F7548FE"/>
    <w:multiLevelType w:val="hybridMultilevel"/>
    <w:tmpl w:val="DF84694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612A5F61"/>
    <w:multiLevelType w:val="multilevel"/>
    <w:tmpl w:val="D4A07532"/>
    <w:lvl w:ilvl="0">
      <w:start w:val="1"/>
      <w:numFmt w:val="upperLetter"/>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EE11E4"/>
    <w:multiLevelType w:val="hybridMultilevel"/>
    <w:tmpl w:val="DEFC23BE"/>
    <w:lvl w:ilvl="0" w:tplc="504A7F1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5F6072"/>
    <w:multiLevelType w:val="hybridMultilevel"/>
    <w:tmpl w:val="142416DA"/>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15:restartNumberingAfterBreak="0">
    <w:nsid w:val="7D740C98"/>
    <w:multiLevelType w:val="hybridMultilevel"/>
    <w:tmpl w:val="641AAD94"/>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7"/>
  </w:num>
  <w:num w:numId="2">
    <w:abstractNumId w:val="1"/>
  </w:num>
  <w:num w:numId="3">
    <w:abstractNumId w:val="3"/>
  </w:num>
  <w:num w:numId="4">
    <w:abstractNumId w:val="5"/>
  </w:num>
  <w:num w:numId="5">
    <w:abstractNumId w:val="12"/>
  </w:num>
  <w:num w:numId="6">
    <w:abstractNumId w:val="6"/>
  </w:num>
  <w:num w:numId="7">
    <w:abstractNumId w:val="0"/>
  </w:num>
  <w:num w:numId="8">
    <w:abstractNumId w:val="2"/>
  </w:num>
  <w:num w:numId="9">
    <w:abstractNumId w:val="15"/>
  </w:num>
  <w:num w:numId="10">
    <w:abstractNumId w:val="14"/>
  </w:num>
  <w:num w:numId="11">
    <w:abstractNumId w:val="11"/>
  </w:num>
  <w:num w:numId="12">
    <w:abstractNumId w:val="9"/>
  </w:num>
  <w:num w:numId="13">
    <w:abstractNumId w:val="16"/>
  </w:num>
  <w:num w:numId="14">
    <w:abstractNumId w:val="4"/>
  </w:num>
  <w:num w:numId="15">
    <w:abstractNumId w:val="10"/>
  </w:num>
  <w:num w:numId="16">
    <w:abstractNumId w:val="13"/>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611"/>
    <w:rsid w:val="00000182"/>
    <w:rsid w:val="00002671"/>
    <w:rsid w:val="00005397"/>
    <w:rsid w:val="00011B9F"/>
    <w:rsid w:val="00020439"/>
    <w:rsid w:val="000254BE"/>
    <w:rsid w:val="0005181D"/>
    <w:rsid w:val="00063FF5"/>
    <w:rsid w:val="00076427"/>
    <w:rsid w:val="00081067"/>
    <w:rsid w:val="00082B90"/>
    <w:rsid w:val="000A0C32"/>
    <w:rsid w:val="000A3449"/>
    <w:rsid w:val="000A6FE8"/>
    <w:rsid w:val="000B5775"/>
    <w:rsid w:val="000C111A"/>
    <w:rsid w:val="000D53E5"/>
    <w:rsid w:val="000E0514"/>
    <w:rsid w:val="000E3F62"/>
    <w:rsid w:val="000E7D56"/>
    <w:rsid w:val="000F529E"/>
    <w:rsid w:val="001006A1"/>
    <w:rsid w:val="001037B8"/>
    <w:rsid w:val="00120ACF"/>
    <w:rsid w:val="0012148C"/>
    <w:rsid w:val="00130DBA"/>
    <w:rsid w:val="00130DEA"/>
    <w:rsid w:val="001434A0"/>
    <w:rsid w:val="00150285"/>
    <w:rsid w:val="001512C2"/>
    <w:rsid w:val="001539C5"/>
    <w:rsid w:val="001545B7"/>
    <w:rsid w:val="00162B9E"/>
    <w:rsid w:val="001734D0"/>
    <w:rsid w:val="00173A72"/>
    <w:rsid w:val="00173D05"/>
    <w:rsid w:val="00177B0B"/>
    <w:rsid w:val="00177DD6"/>
    <w:rsid w:val="0019029C"/>
    <w:rsid w:val="0019050C"/>
    <w:rsid w:val="00194B3E"/>
    <w:rsid w:val="001A7920"/>
    <w:rsid w:val="001C0066"/>
    <w:rsid w:val="001D29A4"/>
    <w:rsid w:val="001D6A51"/>
    <w:rsid w:val="001E1197"/>
    <w:rsid w:val="001E7A7D"/>
    <w:rsid w:val="001E7BBB"/>
    <w:rsid w:val="00202CC9"/>
    <w:rsid w:val="00206027"/>
    <w:rsid w:val="00207886"/>
    <w:rsid w:val="00207CDC"/>
    <w:rsid w:val="0022355B"/>
    <w:rsid w:val="0023599A"/>
    <w:rsid w:val="002541DA"/>
    <w:rsid w:val="0025565B"/>
    <w:rsid w:val="00286BDB"/>
    <w:rsid w:val="00292E58"/>
    <w:rsid w:val="002A0747"/>
    <w:rsid w:val="002A2BC9"/>
    <w:rsid w:val="002A500C"/>
    <w:rsid w:val="002B5A06"/>
    <w:rsid w:val="002C0260"/>
    <w:rsid w:val="002C0A4C"/>
    <w:rsid w:val="002C57C6"/>
    <w:rsid w:val="002C6A6D"/>
    <w:rsid w:val="002D423A"/>
    <w:rsid w:val="002E202E"/>
    <w:rsid w:val="002E6E81"/>
    <w:rsid w:val="002F0529"/>
    <w:rsid w:val="00301255"/>
    <w:rsid w:val="00317017"/>
    <w:rsid w:val="00333D00"/>
    <w:rsid w:val="00341829"/>
    <w:rsid w:val="00345903"/>
    <w:rsid w:val="00353F23"/>
    <w:rsid w:val="003553B3"/>
    <w:rsid w:val="0036512B"/>
    <w:rsid w:val="003663E3"/>
    <w:rsid w:val="003664BD"/>
    <w:rsid w:val="003762CB"/>
    <w:rsid w:val="00381EC3"/>
    <w:rsid w:val="003A7287"/>
    <w:rsid w:val="003B40F5"/>
    <w:rsid w:val="003B5BB0"/>
    <w:rsid w:val="003B7198"/>
    <w:rsid w:val="003B72A1"/>
    <w:rsid w:val="003C05A9"/>
    <w:rsid w:val="003D46BC"/>
    <w:rsid w:val="003D4F5E"/>
    <w:rsid w:val="003D509E"/>
    <w:rsid w:val="003D60B2"/>
    <w:rsid w:val="003E0F6A"/>
    <w:rsid w:val="003E24C6"/>
    <w:rsid w:val="003E681E"/>
    <w:rsid w:val="003F67FC"/>
    <w:rsid w:val="00401B48"/>
    <w:rsid w:val="004046A2"/>
    <w:rsid w:val="004112E7"/>
    <w:rsid w:val="004263DF"/>
    <w:rsid w:val="004271CD"/>
    <w:rsid w:val="004377F2"/>
    <w:rsid w:val="00452482"/>
    <w:rsid w:val="004535A7"/>
    <w:rsid w:val="0045465A"/>
    <w:rsid w:val="00466B30"/>
    <w:rsid w:val="004819E3"/>
    <w:rsid w:val="00497015"/>
    <w:rsid w:val="004A526D"/>
    <w:rsid w:val="004C4225"/>
    <w:rsid w:val="004D3AD3"/>
    <w:rsid w:val="004F2E08"/>
    <w:rsid w:val="004F30A0"/>
    <w:rsid w:val="004F6299"/>
    <w:rsid w:val="004F77D0"/>
    <w:rsid w:val="004F7805"/>
    <w:rsid w:val="0052078C"/>
    <w:rsid w:val="00522CF0"/>
    <w:rsid w:val="005265C7"/>
    <w:rsid w:val="00566DE6"/>
    <w:rsid w:val="00572AFB"/>
    <w:rsid w:val="005757BA"/>
    <w:rsid w:val="00586308"/>
    <w:rsid w:val="005A239A"/>
    <w:rsid w:val="005A2591"/>
    <w:rsid w:val="005B2A75"/>
    <w:rsid w:val="005B2B3D"/>
    <w:rsid w:val="005B5AB5"/>
    <w:rsid w:val="005C03AE"/>
    <w:rsid w:val="005C1547"/>
    <w:rsid w:val="005C531C"/>
    <w:rsid w:val="005D644B"/>
    <w:rsid w:val="005F0CE1"/>
    <w:rsid w:val="006074ED"/>
    <w:rsid w:val="006138E5"/>
    <w:rsid w:val="006165D5"/>
    <w:rsid w:val="00620815"/>
    <w:rsid w:val="00631CFE"/>
    <w:rsid w:val="0063337C"/>
    <w:rsid w:val="00647273"/>
    <w:rsid w:val="00653904"/>
    <w:rsid w:val="00657A44"/>
    <w:rsid w:val="00667D5A"/>
    <w:rsid w:val="00677CD1"/>
    <w:rsid w:val="00690A95"/>
    <w:rsid w:val="00691710"/>
    <w:rsid w:val="00696BA7"/>
    <w:rsid w:val="006A2EB8"/>
    <w:rsid w:val="006A3967"/>
    <w:rsid w:val="006B126A"/>
    <w:rsid w:val="006B384C"/>
    <w:rsid w:val="006B47B6"/>
    <w:rsid w:val="006B5691"/>
    <w:rsid w:val="006C01E1"/>
    <w:rsid w:val="006D0010"/>
    <w:rsid w:val="006D13C7"/>
    <w:rsid w:val="006D4A9E"/>
    <w:rsid w:val="006E6908"/>
    <w:rsid w:val="006F13AD"/>
    <w:rsid w:val="006F1E05"/>
    <w:rsid w:val="006F6712"/>
    <w:rsid w:val="00720A74"/>
    <w:rsid w:val="007235A7"/>
    <w:rsid w:val="007241B9"/>
    <w:rsid w:val="0072570F"/>
    <w:rsid w:val="00734D64"/>
    <w:rsid w:val="00742760"/>
    <w:rsid w:val="00745732"/>
    <w:rsid w:val="0075096F"/>
    <w:rsid w:val="0075760E"/>
    <w:rsid w:val="007577DA"/>
    <w:rsid w:val="00772FDF"/>
    <w:rsid w:val="007746A0"/>
    <w:rsid w:val="00780D63"/>
    <w:rsid w:val="00783F88"/>
    <w:rsid w:val="0079484E"/>
    <w:rsid w:val="007A41DE"/>
    <w:rsid w:val="007A7DBD"/>
    <w:rsid w:val="007B1E56"/>
    <w:rsid w:val="007C186E"/>
    <w:rsid w:val="007C1A3F"/>
    <w:rsid w:val="007D57D5"/>
    <w:rsid w:val="007E1F1A"/>
    <w:rsid w:val="007F166C"/>
    <w:rsid w:val="007F26D8"/>
    <w:rsid w:val="007F2AF5"/>
    <w:rsid w:val="007F7D0A"/>
    <w:rsid w:val="0080380C"/>
    <w:rsid w:val="00815414"/>
    <w:rsid w:val="00822EBA"/>
    <w:rsid w:val="00824D06"/>
    <w:rsid w:val="00830E54"/>
    <w:rsid w:val="00833F05"/>
    <w:rsid w:val="00845C01"/>
    <w:rsid w:val="0085134E"/>
    <w:rsid w:val="00864105"/>
    <w:rsid w:val="008666DB"/>
    <w:rsid w:val="00872343"/>
    <w:rsid w:val="008728EB"/>
    <w:rsid w:val="0088701F"/>
    <w:rsid w:val="00894ABD"/>
    <w:rsid w:val="00895FA2"/>
    <w:rsid w:val="008A2AD2"/>
    <w:rsid w:val="008A5881"/>
    <w:rsid w:val="008B39E0"/>
    <w:rsid w:val="008B661C"/>
    <w:rsid w:val="008C2573"/>
    <w:rsid w:val="008C4B0A"/>
    <w:rsid w:val="008D287F"/>
    <w:rsid w:val="008D56A6"/>
    <w:rsid w:val="008D6955"/>
    <w:rsid w:val="008E65DB"/>
    <w:rsid w:val="008F0DBE"/>
    <w:rsid w:val="008F71B6"/>
    <w:rsid w:val="009151CB"/>
    <w:rsid w:val="00917F03"/>
    <w:rsid w:val="00920820"/>
    <w:rsid w:val="0092379A"/>
    <w:rsid w:val="00924657"/>
    <w:rsid w:val="009249BC"/>
    <w:rsid w:val="00943FD3"/>
    <w:rsid w:val="00952EAE"/>
    <w:rsid w:val="009572F2"/>
    <w:rsid w:val="009627FD"/>
    <w:rsid w:val="009703AE"/>
    <w:rsid w:val="00983A2A"/>
    <w:rsid w:val="00993B0D"/>
    <w:rsid w:val="00995F77"/>
    <w:rsid w:val="009A170F"/>
    <w:rsid w:val="009A5B2D"/>
    <w:rsid w:val="009B08E7"/>
    <w:rsid w:val="009B34D6"/>
    <w:rsid w:val="009C2230"/>
    <w:rsid w:val="009C328D"/>
    <w:rsid w:val="009C6330"/>
    <w:rsid w:val="009D053D"/>
    <w:rsid w:val="009E1C5A"/>
    <w:rsid w:val="009F04A4"/>
    <w:rsid w:val="009F536A"/>
    <w:rsid w:val="009F6886"/>
    <w:rsid w:val="00A11D4D"/>
    <w:rsid w:val="00A161B7"/>
    <w:rsid w:val="00A21F27"/>
    <w:rsid w:val="00A26F57"/>
    <w:rsid w:val="00A2701B"/>
    <w:rsid w:val="00A3192A"/>
    <w:rsid w:val="00A34AB1"/>
    <w:rsid w:val="00A358BB"/>
    <w:rsid w:val="00A53955"/>
    <w:rsid w:val="00A742CB"/>
    <w:rsid w:val="00A77947"/>
    <w:rsid w:val="00A84F06"/>
    <w:rsid w:val="00A95ECE"/>
    <w:rsid w:val="00A97D8A"/>
    <w:rsid w:val="00AA3722"/>
    <w:rsid w:val="00AA75AF"/>
    <w:rsid w:val="00AB0D4A"/>
    <w:rsid w:val="00AB0F7B"/>
    <w:rsid w:val="00AB51E7"/>
    <w:rsid w:val="00AC0130"/>
    <w:rsid w:val="00AC3595"/>
    <w:rsid w:val="00AC3D91"/>
    <w:rsid w:val="00AD0A88"/>
    <w:rsid w:val="00AD1036"/>
    <w:rsid w:val="00AD1633"/>
    <w:rsid w:val="00AD50F4"/>
    <w:rsid w:val="00AE38FB"/>
    <w:rsid w:val="00AF0611"/>
    <w:rsid w:val="00B016CE"/>
    <w:rsid w:val="00B02D62"/>
    <w:rsid w:val="00B153BA"/>
    <w:rsid w:val="00B227C9"/>
    <w:rsid w:val="00B3094B"/>
    <w:rsid w:val="00B33EE0"/>
    <w:rsid w:val="00B35CCB"/>
    <w:rsid w:val="00B376D9"/>
    <w:rsid w:val="00B42BD3"/>
    <w:rsid w:val="00B44DED"/>
    <w:rsid w:val="00B61420"/>
    <w:rsid w:val="00B63AD9"/>
    <w:rsid w:val="00B718D2"/>
    <w:rsid w:val="00B74D5E"/>
    <w:rsid w:val="00B87AAB"/>
    <w:rsid w:val="00B943CF"/>
    <w:rsid w:val="00B94D41"/>
    <w:rsid w:val="00BB0D75"/>
    <w:rsid w:val="00BB12B5"/>
    <w:rsid w:val="00BC104C"/>
    <w:rsid w:val="00BF404C"/>
    <w:rsid w:val="00C01D01"/>
    <w:rsid w:val="00C03172"/>
    <w:rsid w:val="00C04BF5"/>
    <w:rsid w:val="00C134A7"/>
    <w:rsid w:val="00C169CB"/>
    <w:rsid w:val="00C20029"/>
    <w:rsid w:val="00C470EB"/>
    <w:rsid w:val="00C53FBD"/>
    <w:rsid w:val="00C95D59"/>
    <w:rsid w:val="00CA0202"/>
    <w:rsid w:val="00CA3296"/>
    <w:rsid w:val="00CA469B"/>
    <w:rsid w:val="00CB469A"/>
    <w:rsid w:val="00CC5E7A"/>
    <w:rsid w:val="00CD04AC"/>
    <w:rsid w:val="00CD287A"/>
    <w:rsid w:val="00CE5EF5"/>
    <w:rsid w:val="00CE6F21"/>
    <w:rsid w:val="00CF0991"/>
    <w:rsid w:val="00CF494F"/>
    <w:rsid w:val="00D0740E"/>
    <w:rsid w:val="00D34F71"/>
    <w:rsid w:val="00D365CA"/>
    <w:rsid w:val="00D512B9"/>
    <w:rsid w:val="00D51A35"/>
    <w:rsid w:val="00D520BF"/>
    <w:rsid w:val="00D61364"/>
    <w:rsid w:val="00D666E5"/>
    <w:rsid w:val="00D81BFD"/>
    <w:rsid w:val="00D86A3B"/>
    <w:rsid w:val="00DA1489"/>
    <w:rsid w:val="00DB4CCC"/>
    <w:rsid w:val="00DD5349"/>
    <w:rsid w:val="00DF011C"/>
    <w:rsid w:val="00DF09DB"/>
    <w:rsid w:val="00E029AF"/>
    <w:rsid w:val="00E066BD"/>
    <w:rsid w:val="00E1609C"/>
    <w:rsid w:val="00E3228D"/>
    <w:rsid w:val="00E3228F"/>
    <w:rsid w:val="00E36081"/>
    <w:rsid w:val="00E42137"/>
    <w:rsid w:val="00E45641"/>
    <w:rsid w:val="00E553BE"/>
    <w:rsid w:val="00E57A0D"/>
    <w:rsid w:val="00E61348"/>
    <w:rsid w:val="00E6591D"/>
    <w:rsid w:val="00E80DAE"/>
    <w:rsid w:val="00E865DC"/>
    <w:rsid w:val="00E93B79"/>
    <w:rsid w:val="00E972EC"/>
    <w:rsid w:val="00EA04FC"/>
    <w:rsid w:val="00EA1253"/>
    <w:rsid w:val="00EA27AC"/>
    <w:rsid w:val="00EA788B"/>
    <w:rsid w:val="00ED1853"/>
    <w:rsid w:val="00ED19F6"/>
    <w:rsid w:val="00ED28C2"/>
    <w:rsid w:val="00EE2EF5"/>
    <w:rsid w:val="00EE68B1"/>
    <w:rsid w:val="00EF3782"/>
    <w:rsid w:val="00EF3C91"/>
    <w:rsid w:val="00F04758"/>
    <w:rsid w:val="00F155E7"/>
    <w:rsid w:val="00F211A5"/>
    <w:rsid w:val="00F24CCA"/>
    <w:rsid w:val="00F328C0"/>
    <w:rsid w:val="00F34703"/>
    <w:rsid w:val="00F44F91"/>
    <w:rsid w:val="00F47E4E"/>
    <w:rsid w:val="00F555F6"/>
    <w:rsid w:val="00F56BB6"/>
    <w:rsid w:val="00F6593F"/>
    <w:rsid w:val="00F7575E"/>
    <w:rsid w:val="00F849CD"/>
    <w:rsid w:val="00F87372"/>
    <w:rsid w:val="00F913DC"/>
    <w:rsid w:val="00F922A9"/>
    <w:rsid w:val="00FA5093"/>
    <w:rsid w:val="00FA6BA9"/>
    <w:rsid w:val="00FB6224"/>
    <w:rsid w:val="00FC2910"/>
    <w:rsid w:val="00FC2DED"/>
    <w:rsid w:val="00FC6A8A"/>
    <w:rsid w:val="00FC7B10"/>
    <w:rsid w:val="00FE1CA6"/>
    <w:rsid w:val="00FE6897"/>
    <w:rsid w:val="00FE70EF"/>
    <w:rsid w:val="00FF29F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719955"/>
  <w15:docId w15:val="{4E39B3CA-FCFD-47EA-A597-991C94F19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0611"/>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AF0611"/>
    <w:pPr>
      <w:tabs>
        <w:tab w:val="center" w:pos="4252"/>
        <w:tab w:val="right" w:pos="8504"/>
      </w:tabs>
    </w:pPr>
  </w:style>
  <w:style w:type="character" w:customStyle="1" w:styleId="PiedepginaCar">
    <w:name w:val="Pie de página Car"/>
    <w:basedOn w:val="Fuentedeprrafopredeter"/>
    <w:link w:val="Piedepgina"/>
    <w:uiPriority w:val="99"/>
    <w:rsid w:val="00AF0611"/>
    <w:rPr>
      <w:rFonts w:ascii="Times New Roman" w:eastAsia="Times New Roman" w:hAnsi="Times New Roman" w:cs="Times New Roman"/>
      <w:sz w:val="24"/>
      <w:szCs w:val="24"/>
      <w:lang w:eastAsia="es-ES"/>
    </w:rPr>
  </w:style>
  <w:style w:type="character" w:styleId="Nmerodepgina">
    <w:name w:val="page number"/>
    <w:basedOn w:val="Fuentedeprrafopredeter"/>
    <w:rsid w:val="00AF0611"/>
  </w:style>
  <w:style w:type="paragraph" w:styleId="Encabezado">
    <w:name w:val="header"/>
    <w:basedOn w:val="Normal"/>
    <w:link w:val="EncabezadoCar"/>
    <w:uiPriority w:val="99"/>
    <w:rsid w:val="00AF0611"/>
    <w:pPr>
      <w:tabs>
        <w:tab w:val="center" w:pos="4252"/>
        <w:tab w:val="right" w:pos="8504"/>
      </w:tabs>
    </w:pPr>
  </w:style>
  <w:style w:type="character" w:customStyle="1" w:styleId="EncabezadoCar">
    <w:name w:val="Encabezado Car"/>
    <w:basedOn w:val="Fuentedeprrafopredeter"/>
    <w:link w:val="Encabezado"/>
    <w:uiPriority w:val="99"/>
    <w:rsid w:val="00AF0611"/>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AF0611"/>
    <w:pPr>
      <w:ind w:left="720"/>
      <w:contextualSpacing/>
    </w:pPr>
  </w:style>
  <w:style w:type="paragraph" w:styleId="Textodeglobo">
    <w:name w:val="Balloon Text"/>
    <w:basedOn w:val="Normal"/>
    <w:link w:val="TextodegloboCar"/>
    <w:uiPriority w:val="99"/>
    <w:semiHidden/>
    <w:unhideWhenUsed/>
    <w:rsid w:val="00AF0611"/>
    <w:rPr>
      <w:rFonts w:ascii="Tahoma" w:hAnsi="Tahoma" w:cs="Tahoma"/>
      <w:sz w:val="16"/>
      <w:szCs w:val="16"/>
    </w:rPr>
  </w:style>
  <w:style w:type="character" w:customStyle="1" w:styleId="TextodegloboCar">
    <w:name w:val="Texto de globo Car"/>
    <w:basedOn w:val="Fuentedeprrafopredeter"/>
    <w:link w:val="Textodeglobo"/>
    <w:uiPriority w:val="99"/>
    <w:semiHidden/>
    <w:rsid w:val="00AF0611"/>
    <w:rPr>
      <w:rFonts w:ascii="Tahoma" w:eastAsia="Times New Roman" w:hAnsi="Tahoma" w:cs="Tahoma"/>
      <w:sz w:val="16"/>
      <w:szCs w:val="16"/>
      <w:lang w:eastAsia="es-ES"/>
    </w:rPr>
  </w:style>
  <w:style w:type="paragraph" w:styleId="NormalWeb">
    <w:name w:val="Normal (Web)"/>
    <w:basedOn w:val="Normal"/>
    <w:uiPriority w:val="99"/>
    <w:unhideWhenUsed/>
    <w:rsid w:val="005C03AE"/>
    <w:pPr>
      <w:spacing w:before="100" w:beforeAutospacing="1" w:after="100" w:afterAutospacing="1"/>
    </w:pPr>
    <w:rPr>
      <w:lang w:val="es-AR" w:eastAsia="es-AR"/>
    </w:rPr>
  </w:style>
  <w:style w:type="character" w:styleId="Textoennegrita">
    <w:name w:val="Strong"/>
    <w:basedOn w:val="Fuentedeprrafopredeter"/>
    <w:uiPriority w:val="22"/>
    <w:qFormat/>
    <w:rsid w:val="005C03AE"/>
    <w:rPr>
      <w:b/>
      <w:bCs/>
    </w:rPr>
  </w:style>
  <w:style w:type="paragraph" w:styleId="Sangra3detindependiente">
    <w:name w:val="Body Text Indent 3"/>
    <w:basedOn w:val="Normal"/>
    <w:link w:val="Sangra3detindependienteCar"/>
    <w:semiHidden/>
    <w:rsid w:val="00A97D8A"/>
    <w:pPr>
      <w:ind w:firstLine="2268"/>
    </w:pPr>
    <w:rPr>
      <w:rFonts w:ascii="Tahoma" w:hAnsi="Tahoma" w:cs="Tahoma"/>
      <w:sz w:val="22"/>
      <w:szCs w:val="22"/>
      <w:lang w:val="es-AR"/>
    </w:rPr>
  </w:style>
  <w:style w:type="character" w:customStyle="1" w:styleId="Sangra3detindependienteCar">
    <w:name w:val="Sangría 3 de t. independiente Car"/>
    <w:basedOn w:val="Fuentedeprrafopredeter"/>
    <w:link w:val="Sangra3detindependiente"/>
    <w:semiHidden/>
    <w:rsid w:val="00A97D8A"/>
    <w:rPr>
      <w:rFonts w:ascii="Tahoma" w:eastAsia="Times New Roman" w:hAnsi="Tahoma" w:cs="Tahoma"/>
      <w:lang w:val="es-AR" w:eastAsia="es-ES"/>
    </w:rPr>
  </w:style>
  <w:style w:type="character" w:customStyle="1" w:styleId="fontstyle01">
    <w:name w:val="fontstyle01"/>
    <w:basedOn w:val="Fuentedeprrafopredeter"/>
    <w:rsid w:val="00A97D8A"/>
    <w:rPr>
      <w:rFonts w:ascii="Tahoma" w:hAnsi="Tahoma" w:cs="Tahoma" w:hint="default"/>
      <w:b w:val="0"/>
      <w:bCs w:val="0"/>
      <w:i w:val="0"/>
      <w:iCs w:val="0"/>
      <w:color w:val="000000"/>
      <w:sz w:val="24"/>
      <w:szCs w:val="24"/>
    </w:rPr>
  </w:style>
  <w:style w:type="paragraph" w:customStyle="1" w:styleId="notaintro">
    <w:name w:val="notaintro"/>
    <w:basedOn w:val="Normal"/>
    <w:rsid w:val="000E7D56"/>
    <w:pPr>
      <w:spacing w:before="100" w:beforeAutospacing="1" w:after="100" w:afterAutospacing="1"/>
    </w:pPr>
    <w:rPr>
      <w:lang w:val="es-AR" w:eastAsia="es-AR"/>
    </w:rPr>
  </w:style>
  <w:style w:type="paragraph" w:customStyle="1" w:styleId="notatexto">
    <w:name w:val="notatexto"/>
    <w:basedOn w:val="Normal"/>
    <w:rsid w:val="000E7D56"/>
    <w:pPr>
      <w:spacing w:before="100" w:beforeAutospacing="1" w:after="100" w:afterAutospacing="1"/>
    </w:pPr>
    <w:rPr>
      <w:lang w:val="es-AR" w:eastAsia="es-AR"/>
    </w:rPr>
  </w:style>
  <w:style w:type="character" w:styleId="nfasis">
    <w:name w:val="Emphasis"/>
    <w:basedOn w:val="Fuentedeprrafopredeter"/>
    <w:uiPriority w:val="20"/>
    <w:qFormat/>
    <w:rsid w:val="00620815"/>
    <w:rPr>
      <w:i/>
      <w:iCs/>
    </w:rPr>
  </w:style>
  <w:style w:type="paragraph" w:customStyle="1" w:styleId="isselectedend">
    <w:name w:val="isselectedend"/>
    <w:basedOn w:val="Normal"/>
    <w:rsid w:val="00466B30"/>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65572">
      <w:bodyDiv w:val="1"/>
      <w:marLeft w:val="0"/>
      <w:marRight w:val="0"/>
      <w:marTop w:val="0"/>
      <w:marBottom w:val="0"/>
      <w:divBdr>
        <w:top w:val="none" w:sz="0" w:space="0" w:color="auto"/>
        <w:left w:val="none" w:sz="0" w:space="0" w:color="auto"/>
        <w:bottom w:val="none" w:sz="0" w:space="0" w:color="auto"/>
        <w:right w:val="none" w:sz="0" w:space="0" w:color="auto"/>
      </w:divBdr>
    </w:div>
    <w:div w:id="76904267">
      <w:bodyDiv w:val="1"/>
      <w:marLeft w:val="0"/>
      <w:marRight w:val="0"/>
      <w:marTop w:val="0"/>
      <w:marBottom w:val="0"/>
      <w:divBdr>
        <w:top w:val="none" w:sz="0" w:space="0" w:color="auto"/>
        <w:left w:val="none" w:sz="0" w:space="0" w:color="auto"/>
        <w:bottom w:val="none" w:sz="0" w:space="0" w:color="auto"/>
        <w:right w:val="none" w:sz="0" w:space="0" w:color="auto"/>
      </w:divBdr>
    </w:div>
    <w:div w:id="105736565">
      <w:bodyDiv w:val="1"/>
      <w:marLeft w:val="0"/>
      <w:marRight w:val="0"/>
      <w:marTop w:val="0"/>
      <w:marBottom w:val="0"/>
      <w:divBdr>
        <w:top w:val="none" w:sz="0" w:space="0" w:color="auto"/>
        <w:left w:val="none" w:sz="0" w:space="0" w:color="auto"/>
        <w:bottom w:val="none" w:sz="0" w:space="0" w:color="auto"/>
        <w:right w:val="none" w:sz="0" w:space="0" w:color="auto"/>
      </w:divBdr>
    </w:div>
    <w:div w:id="149371492">
      <w:bodyDiv w:val="1"/>
      <w:marLeft w:val="0"/>
      <w:marRight w:val="0"/>
      <w:marTop w:val="0"/>
      <w:marBottom w:val="0"/>
      <w:divBdr>
        <w:top w:val="none" w:sz="0" w:space="0" w:color="auto"/>
        <w:left w:val="none" w:sz="0" w:space="0" w:color="auto"/>
        <w:bottom w:val="none" w:sz="0" w:space="0" w:color="auto"/>
        <w:right w:val="none" w:sz="0" w:space="0" w:color="auto"/>
      </w:divBdr>
    </w:div>
    <w:div w:id="203293755">
      <w:bodyDiv w:val="1"/>
      <w:marLeft w:val="0"/>
      <w:marRight w:val="0"/>
      <w:marTop w:val="0"/>
      <w:marBottom w:val="0"/>
      <w:divBdr>
        <w:top w:val="none" w:sz="0" w:space="0" w:color="auto"/>
        <w:left w:val="none" w:sz="0" w:space="0" w:color="auto"/>
        <w:bottom w:val="none" w:sz="0" w:space="0" w:color="auto"/>
        <w:right w:val="none" w:sz="0" w:space="0" w:color="auto"/>
      </w:divBdr>
    </w:div>
    <w:div w:id="248121027">
      <w:bodyDiv w:val="1"/>
      <w:marLeft w:val="0"/>
      <w:marRight w:val="0"/>
      <w:marTop w:val="0"/>
      <w:marBottom w:val="0"/>
      <w:divBdr>
        <w:top w:val="none" w:sz="0" w:space="0" w:color="auto"/>
        <w:left w:val="none" w:sz="0" w:space="0" w:color="auto"/>
        <w:bottom w:val="none" w:sz="0" w:space="0" w:color="auto"/>
        <w:right w:val="none" w:sz="0" w:space="0" w:color="auto"/>
      </w:divBdr>
    </w:div>
    <w:div w:id="278922735">
      <w:bodyDiv w:val="1"/>
      <w:marLeft w:val="0"/>
      <w:marRight w:val="0"/>
      <w:marTop w:val="0"/>
      <w:marBottom w:val="0"/>
      <w:divBdr>
        <w:top w:val="none" w:sz="0" w:space="0" w:color="auto"/>
        <w:left w:val="none" w:sz="0" w:space="0" w:color="auto"/>
        <w:bottom w:val="none" w:sz="0" w:space="0" w:color="auto"/>
        <w:right w:val="none" w:sz="0" w:space="0" w:color="auto"/>
      </w:divBdr>
    </w:div>
    <w:div w:id="288128718">
      <w:bodyDiv w:val="1"/>
      <w:marLeft w:val="0"/>
      <w:marRight w:val="0"/>
      <w:marTop w:val="0"/>
      <w:marBottom w:val="0"/>
      <w:divBdr>
        <w:top w:val="none" w:sz="0" w:space="0" w:color="auto"/>
        <w:left w:val="none" w:sz="0" w:space="0" w:color="auto"/>
        <w:bottom w:val="none" w:sz="0" w:space="0" w:color="auto"/>
        <w:right w:val="none" w:sz="0" w:space="0" w:color="auto"/>
      </w:divBdr>
    </w:div>
    <w:div w:id="317463057">
      <w:bodyDiv w:val="1"/>
      <w:marLeft w:val="0"/>
      <w:marRight w:val="0"/>
      <w:marTop w:val="0"/>
      <w:marBottom w:val="0"/>
      <w:divBdr>
        <w:top w:val="none" w:sz="0" w:space="0" w:color="auto"/>
        <w:left w:val="none" w:sz="0" w:space="0" w:color="auto"/>
        <w:bottom w:val="none" w:sz="0" w:space="0" w:color="auto"/>
        <w:right w:val="none" w:sz="0" w:space="0" w:color="auto"/>
      </w:divBdr>
    </w:div>
    <w:div w:id="400912744">
      <w:bodyDiv w:val="1"/>
      <w:marLeft w:val="0"/>
      <w:marRight w:val="0"/>
      <w:marTop w:val="0"/>
      <w:marBottom w:val="0"/>
      <w:divBdr>
        <w:top w:val="none" w:sz="0" w:space="0" w:color="auto"/>
        <w:left w:val="none" w:sz="0" w:space="0" w:color="auto"/>
        <w:bottom w:val="none" w:sz="0" w:space="0" w:color="auto"/>
        <w:right w:val="none" w:sz="0" w:space="0" w:color="auto"/>
      </w:divBdr>
    </w:div>
    <w:div w:id="502623145">
      <w:bodyDiv w:val="1"/>
      <w:marLeft w:val="0"/>
      <w:marRight w:val="0"/>
      <w:marTop w:val="0"/>
      <w:marBottom w:val="0"/>
      <w:divBdr>
        <w:top w:val="none" w:sz="0" w:space="0" w:color="auto"/>
        <w:left w:val="none" w:sz="0" w:space="0" w:color="auto"/>
        <w:bottom w:val="none" w:sz="0" w:space="0" w:color="auto"/>
        <w:right w:val="none" w:sz="0" w:space="0" w:color="auto"/>
      </w:divBdr>
    </w:div>
    <w:div w:id="669480580">
      <w:bodyDiv w:val="1"/>
      <w:marLeft w:val="0"/>
      <w:marRight w:val="0"/>
      <w:marTop w:val="0"/>
      <w:marBottom w:val="0"/>
      <w:divBdr>
        <w:top w:val="none" w:sz="0" w:space="0" w:color="auto"/>
        <w:left w:val="none" w:sz="0" w:space="0" w:color="auto"/>
        <w:bottom w:val="none" w:sz="0" w:space="0" w:color="auto"/>
        <w:right w:val="none" w:sz="0" w:space="0" w:color="auto"/>
      </w:divBdr>
    </w:div>
    <w:div w:id="716853714">
      <w:bodyDiv w:val="1"/>
      <w:marLeft w:val="0"/>
      <w:marRight w:val="0"/>
      <w:marTop w:val="0"/>
      <w:marBottom w:val="0"/>
      <w:divBdr>
        <w:top w:val="none" w:sz="0" w:space="0" w:color="auto"/>
        <w:left w:val="none" w:sz="0" w:space="0" w:color="auto"/>
        <w:bottom w:val="none" w:sz="0" w:space="0" w:color="auto"/>
        <w:right w:val="none" w:sz="0" w:space="0" w:color="auto"/>
      </w:divBdr>
    </w:div>
    <w:div w:id="724648065">
      <w:bodyDiv w:val="1"/>
      <w:marLeft w:val="0"/>
      <w:marRight w:val="0"/>
      <w:marTop w:val="0"/>
      <w:marBottom w:val="0"/>
      <w:divBdr>
        <w:top w:val="none" w:sz="0" w:space="0" w:color="auto"/>
        <w:left w:val="none" w:sz="0" w:space="0" w:color="auto"/>
        <w:bottom w:val="none" w:sz="0" w:space="0" w:color="auto"/>
        <w:right w:val="none" w:sz="0" w:space="0" w:color="auto"/>
      </w:divBdr>
    </w:div>
    <w:div w:id="778454867">
      <w:bodyDiv w:val="1"/>
      <w:marLeft w:val="0"/>
      <w:marRight w:val="0"/>
      <w:marTop w:val="0"/>
      <w:marBottom w:val="0"/>
      <w:divBdr>
        <w:top w:val="none" w:sz="0" w:space="0" w:color="auto"/>
        <w:left w:val="none" w:sz="0" w:space="0" w:color="auto"/>
        <w:bottom w:val="none" w:sz="0" w:space="0" w:color="auto"/>
        <w:right w:val="none" w:sz="0" w:space="0" w:color="auto"/>
      </w:divBdr>
    </w:div>
    <w:div w:id="783034420">
      <w:bodyDiv w:val="1"/>
      <w:marLeft w:val="0"/>
      <w:marRight w:val="0"/>
      <w:marTop w:val="0"/>
      <w:marBottom w:val="0"/>
      <w:divBdr>
        <w:top w:val="none" w:sz="0" w:space="0" w:color="auto"/>
        <w:left w:val="none" w:sz="0" w:space="0" w:color="auto"/>
        <w:bottom w:val="none" w:sz="0" w:space="0" w:color="auto"/>
        <w:right w:val="none" w:sz="0" w:space="0" w:color="auto"/>
      </w:divBdr>
    </w:div>
    <w:div w:id="822740954">
      <w:bodyDiv w:val="1"/>
      <w:marLeft w:val="0"/>
      <w:marRight w:val="0"/>
      <w:marTop w:val="0"/>
      <w:marBottom w:val="0"/>
      <w:divBdr>
        <w:top w:val="none" w:sz="0" w:space="0" w:color="auto"/>
        <w:left w:val="none" w:sz="0" w:space="0" w:color="auto"/>
        <w:bottom w:val="none" w:sz="0" w:space="0" w:color="auto"/>
        <w:right w:val="none" w:sz="0" w:space="0" w:color="auto"/>
      </w:divBdr>
    </w:div>
    <w:div w:id="898521183">
      <w:bodyDiv w:val="1"/>
      <w:marLeft w:val="0"/>
      <w:marRight w:val="0"/>
      <w:marTop w:val="0"/>
      <w:marBottom w:val="0"/>
      <w:divBdr>
        <w:top w:val="none" w:sz="0" w:space="0" w:color="auto"/>
        <w:left w:val="none" w:sz="0" w:space="0" w:color="auto"/>
        <w:bottom w:val="none" w:sz="0" w:space="0" w:color="auto"/>
        <w:right w:val="none" w:sz="0" w:space="0" w:color="auto"/>
      </w:divBdr>
    </w:div>
    <w:div w:id="951475789">
      <w:bodyDiv w:val="1"/>
      <w:marLeft w:val="0"/>
      <w:marRight w:val="0"/>
      <w:marTop w:val="0"/>
      <w:marBottom w:val="0"/>
      <w:divBdr>
        <w:top w:val="none" w:sz="0" w:space="0" w:color="auto"/>
        <w:left w:val="none" w:sz="0" w:space="0" w:color="auto"/>
        <w:bottom w:val="none" w:sz="0" w:space="0" w:color="auto"/>
        <w:right w:val="none" w:sz="0" w:space="0" w:color="auto"/>
      </w:divBdr>
    </w:div>
    <w:div w:id="1005286310">
      <w:bodyDiv w:val="1"/>
      <w:marLeft w:val="0"/>
      <w:marRight w:val="0"/>
      <w:marTop w:val="0"/>
      <w:marBottom w:val="0"/>
      <w:divBdr>
        <w:top w:val="none" w:sz="0" w:space="0" w:color="auto"/>
        <w:left w:val="none" w:sz="0" w:space="0" w:color="auto"/>
        <w:bottom w:val="none" w:sz="0" w:space="0" w:color="auto"/>
        <w:right w:val="none" w:sz="0" w:space="0" w:color="auto"/>
      </w:divBdr>
    </w:div>
    <w:div w:id="1029380706">
      <w:bodyDiv w:val="1"/>
      <w:marLeft w:val="0"/>
      <w:marRight w:val="0"/>
      <w:marTop w:val="0"/>
      <w:marBottom w:val="0"/>
      <w:divBdr>
        <w:top w:val="none" w:sz="0" w:space="0" w:color="auto"/>
        <w:left w:val="none" w:sz="0" w:space="0" w:color="auto"/>
        <w:bottom w:val="none" w:sz="0" w:space="0" w:color="auto"/>
        <w:right w:val="none" w:sz="0" w:space="0" w:color="auto"/>
      </w:divBdr>
    </w:div>
    <w:div w:id="1170874436">
      <w:bodyDiv w:val="1"/>
      <w:marLeft w:val="0"/>
      <w:marRight w:val="0"/>
      <w:marTop w:val="0"/>
      <w:marBottom w:val="0"/>
      <w:divBdr>
        <w:top w:val="none" w:sz="0" w:space="0" w:color="auto"/>
        <w:left w:val="none" w:sz="0" w:space="0" w:color="auto"/>
        <w:bottom w:val="none" w:sz="0" w:space="0" w:color="auto"/>
        <w:right w:val="none" w:sz="0" w:space="0" w:color="auto"/>
      </w:divBdr>
    </w:div>
    <w:div w:id="1174104053">
      <w:bodyDiv w:val="1"/>
      <w:marLeft w:val="0"/>
      <w:marRight w:val="0"/>
      <w:marTop w:val="0"/>
      <w:marBottom w:val="0"/>
      <w:divBdr>
        <w:top w:val="none" w:sz="0" w:space="0" w:color="auto"/>
        <w:left w:val="none" w:sz="0" w:space="0" w:color="auto"/>
        <w:bottom w:val="none" w:sz="0" w:space="0" w:color="auto"/>
        <w:right w:val="none" w:sz="0" w:space="0" w:color="auto"/>
      </w:divBdr>
    </w:div>
    <w:div w:id="1203712570">
      <w:bodyDiv w:val="1"/>
      <w:marLeft w:val="0"/>
      <w:marRight w:val="0"/>
      <w:marTop w:val="0"/>
      <w:marBottom w:val="0"/>
      <w:divBdr>
        <w:top w:val="none" w:sz="0" w:space="0" w:color="auto"/>
        <w:left w:val="none" w:sz="0" w:space="0" w:color="auto"/>
        <w:bottom w:val="none" w:sz="0" w:space="0" w:color="auto"/>
        <w:right w:val="none" w:sz="0" w:space="0" w:color="auto"/>
      </w:divBdr>
    </w:div>
    <w:div w:id="1209993880">
      <w:bodyDiv w:val="1"/>
      <w:marLeft w:val="0"/>
      <w:marRight w:val="0"/>
      <w:marTop w:val="0"/>
      <w:marBottom w:val="0"/>
      <w:divBdr>
        <w:top w:val="none" w:sz="0" w:space="0" w:color="auto"/>
        <w:left w:val="none" w:sz="0" w:space="0" w:color="auto"/>
        <w:bottom w:val="none" w:sz="0" w:space="0" w:color="auto"/>
        <w:right w:val="none" w:sz="0" w:space="0" w:color="auto"/>
      </w:divBdr>
    </w:div>
    <w:div w:id="1242253946">
      <w:bodyDiv w:val="1"/>
      <w:marLeft w:val="0"/>
      <w:marRight w:val="0"/>
      <w:marTop w:val="0"/>
      <w:marBottom w:val="0"/>
      <w:divBdr>
        <w:top w:val="none" w:sz="0" w:space="0" w:color="auto"/>
        <w:left w:val="none" w:sz="0" w:space="0" w:color="auto"/>
        <w:bottom w:val="none" w:sz="0" w:space="0" w:color="auto"/>
        <w:right w:val="none" w:sz="0" w:space="0" w:color="auto"/>
      </w:divBdr>
    </w:div>
    <w:div w:id="1263607925">
      <w:bodyDiv w:val="1"/>
      <w:marLeft w:val="0"/>
      <w:marRight w:val="0"/>
      <w:marTop w:val="0"/>
      <w:marBottom w:val="0"/>
      <w:divBdr>
        <w:top w:val="none" w:sz="0" w:space="0" w:color="auto"/>
        <w:left w:val="none" w:sz="0" w:space="0" w:color="auto"/>
        <w:bottom w:val="none" w:sz="0" w:space="0" w:color="auto"/>
        <w:right w:val="none" w:sz="0" w:space="0" w:color="auto"/>
      </w:divBdr>
    </w:div>
    <w:div w:id="1284309898">
      <w:bodyDiv w:val="1"/>
      <w:marLeft w:val="0"/>
      <w:marRight w:val="0"/>
      <w:marTop w:val="0"/>
      <w:marBottom w:val="0"/>
      <w:divBdr>
        <w:top w:val="none" w:sz="0" w:space="0" w:color="auto"/>
        <w:left w:val="none" w:sz="0" w:space="0" w:color="auto"/>
        <w:bottom w:val="none" w:sz="0" w:space="0" w:color="auto"/>
        <w:right w:val="none" w:sz="0" w:space="0" w:color="auto"/>
      </w:divBdr>
    </w:div>
    <w:div w:id="1300576262">
      <w:bodyDiv w:val="1"/>
      <w:marLeft w:val="0"/>
      <w:marRight w:val="0"/>
      <w:marTop w:val="0"/>
      <w:marBottom w:val="0"/>
      <w:divBdr>
        <w:top w:val="none" w:sz="0" w:space="0" w:color="auto"/>
        <w:left w:val="none" w:sz="0" w:space="0" w:color="auto"/>
        <w:bottom w:val="none" w:sz="0" w:space="0" w:color="auto"/>
        <w:right w:val="none" w:sz="0" w:space="0" w:color="auto"/>
      </w:divBdr>
    </w:div>
    <w:div w:id="1317958584">
      <w:bodyDiv w:val="1"/>
      <w:marLeft w:val="0"/>
      <w:marRight w:val="0"/>
      <w:marTop w:val="0"/>
      <w:marBottom w:val="0"/>
      <w:divBdr>
        <w:top w:val="none" w:sz="0" w:space="0" w:color="auto"/>
        <w:left w:val="none" w:sz="0" w:space="0" w:color="auto"/>
        <w:bottom w:val="none" w:sz="0" w:space="0" w:color="auto"/>
        <w:right w:val="none" w:sz="0" w:space="0" w:color="auto"/>
      </w:divBdr>
    </w:div>
    <w:div w:id="1321731843">
      <w:bodyDiv w:val="1"/>
      <w:marLeft w:val="0"/>
      <w:marRight w:val="0"/>
      <w:marTop w:val="0"/>
      <w:marBottom w:val="0"/>
      <w:divBdr>
        <w:top w:val="none" w:sz="0" w:space="0" w:color="auto"/>
        <w:left w:val="none" w:sz="0" w:space="0" w:color="auto"/>
        <w:bottom w:val="none" w:sz="0" w:space="0" w:color="auto"/>
        <w:right w:val="none" w:sz="0" w:space="0" w:color="auto"/>
      </w:divBdr>
    </w:div>
    <w:div w:id="1374882628">
      <w:bodyDiv w:val="1"/>
      <w:marLeft w:val="0"/>
      <w:marRight w:val="0"/>
      <w:marTop w:val="0"/>
      <w:marBottom w:val="0"/>
      <w:divBdr>
        <w:top w:val="none" w:sz="0" w:space="0" w:color="auto"/>
        <w:left w:val="none" w:sz="0" w:space="0" w:color="auto"/>
        <w:bottom w:val="none" w:sz="0" w:space="0" w:color="auto"/>
        <w:right w:val="none" w:sz="0" w:space="0" w:color="auto"/>
      </w:divBdr>
    </w:div>
    <w:div w:id="1559314773">
      <w:bodyDiv w:val="1"/>
      <w:marLeft w:val="0"/>
      <w:marRight w:val="0"/>
      <w:marTop w:val="0"/>
      <w:marBottom w:val="0"/>
      <w:divBdr>
        <w:top w:val="none" w:sz="0" w:space="0" w:color="auto"/>
        <w:left w:val="none" w:sz="0" w:space="0" w:color="auto"/>
        <w:bottom w:val="none" w:sz="0" w:space="0" w:color="auto"/>
        <w:right w:val="none" w:sz="0" w:space="0" w:color="auto"/>
      </w:divBdr>
    </w:div>
    <w:div w:id="1638416340">
      <w:bodyDiv w:val="1"/>
      <w:marLeft w:val="0"/>
      <w:marRight w:val="0"/>
      <w:marTop w:val="0"/>
      <w:marBottom w:val="0"/>
      <w:divBdr>
        <w:top w:val="none" w:sz="0" w:space="0" w:color="auto"/>
        <w:left w:val="none" w:sz="0" w:space="0" w:color="auto"/>
        <w:bottom w:val="none" w:sz="0" w:space="0" w:color="auto"/>
        <w:right w:val="none" w:sz="0" w:space="0" w:color="auto"/>
      </w:divBdr>
    </w:div>
    <w:div w:id="1675765934">
      <w:bodyDiv w:val="1"/>
      <w:marLeft w:val="0"/>
      <w:marRight w:val="0"/>
      <w:marTop w:val="0"/>
      <w:marBottom w:val="0"/>
      <w:divBdr>
        <w:top w:val="none" w:sz="0" w:space="0" w:color="auto"/>
        <w:left w:val="none" w:sz="0" w:space="0" w:color="auto"/>
        <w:bottom w:val="none" w:sz="0" w:space="0" w:color="auto"/>
        <w:right w:val="none" w:sz="0" w:space="0" w:color="auto"/>
      </w:divBdr>
    </w:div>
    <w:div w:id="1716420558">
      <w:bodyDiv w:val="1"/>
      <w:marLeft w:val="0"/>
      <w:marRight w:val="0"/>
      <w:marTop w:val="0"/>
      <w:marBottom w:val="0"/>
      <w:divBdr>
        <w:top w:val="none" w:sz="0" w:space="0" w:color="auto"/>
        <w:left w:val="none" w:sz="0" w:space="0" w:color="auto"/>
        <w:bottom w:val="none" w:sz="0" w:space="0" w:color="auto"/>
        <w:right w:val="none" w:sz="0" w:space="0" w:color="auto"/>
      </w:divBdr>
    </w:div>
    <w:div w:id="1753887220">
      <w:bodyDiv w:val="1"/>
      <w:marLeft w:val="0"/>
      <w:marRight w:val="0"/>
      <w:marTop w:val="0"/>
      <w:marBottom w:val="0"/>
      <w:divBdr>
        <w:top w:val="none" w:sz="0" w:space="0" w:color="auto"/>
        <w:left w:val="none" w:sz="0" w:space="0" w:color="auto"/>
        <w:bottom w:val="none" w:sz="0" w:space="0" w:color="auto"/>
        <w:right w:val="none" w:sz="0" w:space="0" w:color="auto"/>
      </w:divBdr>
    </w:div>
    <w:div w:id="1774932316">
      <w:bodyDiv w:val="1"/>
      <w:marLeft w:val="0"/>
      <w:marRight w:val="0"/>
      <w:marTop w:val="0"/>
      <w:marBottom w:val="0"/>
      <w:divBdr>
        <w:top w:val="none" w:sz="0" w:space="0" w:color="auto"/>
        <w:left w:val="none" w:sz="0" w:space="0" w:color="auto"/>
        <w:bottom w:val="none" w:sz="0" w:space="0" w:color="auto"/>
        <w:right w:val="none" w:sz="0" w:space="0" w:color="auto"/>
      </w:divBdr>
    </w:div>
    <w:div w:id="1801919019">
      <w:bodyDiv w:val="1"/>
      <w:marLeft w:val="0"/>
      <w:marRight w:val="0"/>
      <w:marTop w:val="0"/>
      <w:marBottom w:val="0"/>
      <w:divBdr>
        <w:top w:val="none" w:sz="0" w:space="0" w:color="auto"/>
        <w:left w:val="none" w:sz="0" w:space="0" w:color="auto"/>
        <w:bottom w:val="none" w:sz="0" w:space="0" w:color="auto"/>
        <w:right w:val="none" w:sz="0" w:space="0" w:color="auto"/>
      </w:divBdr>
    </w:div>
    <w:div w:id="1879001524">
      <w:bodyDiv w:val="1"/>
      <w:marLeft w:val="0"/>
      <w:marRight w:val="0"/>
      <w:marTop w:val="0"/>
      <w:marBottom w:val="0"/>
      <w:divBdr>
        <w:top w:val="none" w:sz="0" w:space="0" w:color="auto"/>
        <w:left w:val="none" w:sz="0" w:space="0" w:color="auto"/>
        <w:bottom w:val="none" w:sz="0" w:space="0" w:color="auto"/>
        <w:right w:val="none" w:sz="0" w:space="0" w:color="auto"/>
      </w:divBdr>
    </w:div>
    <w:div w:id="2037147718">
      <w:bodyDiv w:val="1"/>
      <w:marLeft w:val="0"/>
      <w:marRight w:val="0"/>
      <w:marTop w:val="0"/>
      <w:marBottom w:val="0"/>
      <w:divBdr>
        <w:top w:val="none" w:sz="0" w:space="0" w:color="auto"/>
        <w:left w:val="none" w:sz="0" w:space="0" w:color="auto"/>
        <w:bottom w:val="none" w:sz="0" w:space="0" w:color="auto"/>
        <w:right w:val="none" w:sz="0" w:space="0" w:color="auto"/>
      </w:divBdr>
    </w:div>
    <w:div w:id="2095474970">
      <w:bodyDiv w:val="1"/>
      <w:marLeft w:val="0"/>
      <w:marRight w:val="0"/>
      <w:marTop w:val="0"/>
      <w:marBottom w:val="0"/>
      <w:divBdr>
        <w:top w:val="none" w:sz="0" w:space="0" w:color="auto"/>
        <w:left w:val="none" w:sz="0" w:space="0" w:color="auto"/>
        <w:bottom w:val="none" w:sz="0" w:space="0" w:color="auto"/>
        <w:right w:val="none" w:sz="0" w:space="0" w:color="auto"/>
      </w:divBdr>
    </w:div>
    <w:div w:id="2107723044">
      <w:bodyDiv w:val="1"/>
      <w:marLeft w:val="0"/>
      <w:marRight w:val="0"/>
      <w:marTop w:val="0"/>
      <w:marBottom w:val="0"/>
      <w:divBdr>
        <w:top w:val="none" w:sz="0" w:space="0" w:color="auto"/>
        <w:left w:val="none" w:sz="0" w:space="0" w:color="auto"/>
        <w:bottom w:val="none" w:sz="0" w:space="0" w:color="auto"/>
        <w:right w:val="none" w:sz="0" w:space="0" w:color="auto"/>
      </w:divBdr>
    </w:div>
    <w:div w:id="2138332015">
      <w:bodyDiv w:val="1"/>
      <w:marLeft w:val="0"/>
      <w:marRight w:val="0"/>
      <w:marTop w:val="0"/>
      <w:marBottom w:val="0"/>
      <w:divBdr>
        <w:top w:val="none" w:sz="0" w:space="0" w:color="auto"/>
        <w:left w:val="none" w:sz="0" w:space="0" w:color="auto"/>
        <w:bottom w:val="none" w:sz="0" w:space="0" w:color="auto"/>
        <w:right w:val="none" w:sz="0" w:space="0" w:color="auto"/>
      </w:divBdr>
    </w:div>
    <w:div w:id="214349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891</Words>
  <Characters>5084</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dc:creator>
  <cp:lastModifiedBy>Delfina</cp:lastModifiedBy>
  <cp:revision>2</cp:revision>
  <cp:lastPrinted>2023-12-12T04:06:00Z</cp:lastPrinted>
  <dcterms:created xsi:type="dcterms:W3CDTF">2026-07-06T15:39:00Z</dcterms:created>
  <dcterms:modified xsi:type="dcterms:W3CDTF">2026-07-06T15:39:00Z</dcterms:modified>
</cp:coreProperties>
</file>