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6A5" w:rsidRPr="00504C13" w:rsidRDefault="00112D75" w:rsidP="00AF4A74">
      <w:pPr>
        <w:spacing w:line="360" w:lineRule="auto"/>
        <w:jc w:val="right"/>
        <w:rPr>
          <w:rFonts w:eastAsia="Arial"/>
          <w:sz w:val="22"/>
          <w:szCs w:val="22"/>
        </w:rPr>
      </w:pPr>
      <w:bookmarkStart w:id="0" w:name="_GoBack"/>
      <w:bookmarkEnd w:id="0"/>
      <w:r w:rsidRPr="00504C13">
        <w:rPr>
          <w:rFonts w:eastAsia="Arial"/>
          <w:sz w:val="22"/>
          <w:szCs w:val="22"/>
        </w:rPr>
        <w:t xml:space="preserve">                                         </w:t>
      </w:r>
      <w:r w:rsidR="000221CF">
        <w:rPr>
          <w:rFonts w:eastAsia="Arial"/>
          <w:sz w:val="22"/>
          <w:szCs w:val="22"/>
        </w:rPr>
        <w:t xml:space="preserve">                   Chascomús, </w:t>
      </w:r>
      <w:r w:rsidR="00076EDC">
        <w:rPr>
          <w:rFonts w:eastAsia="Arial"/>
          <w:sz w:val="22"/>
          <w:szCs w:val="22"/>
        </w:rPr>
        <w:t>20</w:t>
      </w:r>
      <w:r w:rsidR="002E72B1">
        <w:rPr>
          <w:rFonts w:eastAsia="Arial"/>
          <w:sz w:val="22"/>
          <w:szCs w:val="22"/>
        </w:rPr>
        <w:t xml:space="preserve"> de Marzo</w:t>
      </w:r>
      <w:r w:rsidR="003F5B4D">
        <w:rPr>
          <w:rFonts w:eastAsia="Arial"/>
          <w:sz w:val="22"/>
          <w:szCs w:val="22"/>
        </w:rPr>
        <w:t xml:space="preserve"> </w:t>
      </w:r>
      <w:r w:rsidRPr="00504C13">
        <w:rPr>
          <w:rFonts w:eastAsia="Arial"/>
          <w:sz w:val="22"/>
          <w:szCs w:val="22"/>
        </w:rPr>
        <w:t>de 202</w:t>
      </w:r>
      <w:r w:rsidR="000221CF">
        <w:rPr>
          <w:rFonts w:eastAsia="Arial"/>
          <w:sz w:val="22"/>
          <w:szCs w:val="22"/>
        </w:rPr>
        <w:t>6</w:t>
      </w:r>
      <w:r w:rsidRPr="00504C13">
        <w:rPr>
          <w:rFonts w:eastAsia="Arial"/>
          <w:sz w:val="22"/>
          <w:szCs w:val="22"/>
        </w:rPr>
        <w:t>.-</w:t>
      </w:r>
    </w:p>
    <w:p w:rsidR="00EF06A5" w:rsidRPr="00504C13" w:rsidRDefault="00112D75" w:rsidP="00616BD8">
      <w:pPr>
        <w:spacing w:line="360" w:lineRule="auto"/>
        <w:jc w:val="both"/>
        <w:rPr>
          <w:rFonts w:eastAsia="Arial"/>
          <w:b/>
          <w:sz w:val="22"/>
          <w:szCs w:val="22"/>
        </w:rPr>
      </w:pPr>
      <w:r w:rsidRPr="00504C13">
        <w:rPr>
          <w:rFonts w:eastAsia="Arial"/>
          <w:b/>
          <w:sz w:val="22"/>
          <w:szCs w:val="22"/>
        </w:rPr>
        <w:t>Sr. Presidente del</w:t>
      </w:r>
    </w:p>
    <w:p w:rsidR="00EF06A5" w:rsidRPr="00504C13" w:rsidRDefault="00112D75" w:rsidP="00616BD8">
      <w:pPr>
        <w:spacing w:line="360" w:lineRule="auto"/>
        <w:jc w:val="both"/>
        <w:rPr>
          <w:rFonts w:eastAsia="Arial"/>
          <w:b/>
          <w:sz w:val="22"/>
          <w:szCs w:val="22"/>
        </w:rPr>
      </w:pPr>
      <w:r w:rsidRPr="00504C13">
        <w:rPr>
          <w:rFonts w:eastAsia="Arial"/>
          <w:b/>
          <w:sz w:val="22"/>
          <w:szCs w:val="22"/>
        </w:rPr>
        <w:t>Honorable Concejo Deliberante</w:t>
      </w:r>
    </w:p>
    <w:p w:rsidR="000221CF" w:rsidRPr="00D23F15" w:rsidRDefault="00D23F15" w:rsidP="00616BD8">
      <w:pPr>
        <w:spacing w:line="360" w:lineRule="auto"/>
        <w:jc w:val="both"/>
        <w:rPr>
          <w:rFonts w:eastAsia="Arial"/>
          <w:b/>
          <w:sz w:val="22"/>
          <w:szCs w:val="22"/>
        </w:rPr>
      </w:pPr>
      <w:r w:rsidRPr="00D23F15">
        <w:rPr>
          <w:rFonts w:eastAsia="Arial"/>
          <w:b/>
          <w:sz w:val="22"/>
          <w:szCs w:val="22"/>
        </w:rPr>
        <w:t xml:space="preserve">OSCAR </w:t>
      </w:r>
      <w:r>
        <w:rPr>
          <w:rFonts w:eastAsia="Arial"/>
          <w:b/>
          <w:sz w:val="22"/>
          <w:szCs w:val="22"/>
        </w:rPr>
        <w:t>FREDDY TOLEDO BARZOLA</w:t>
      </w:r>
    </w:p>
    <w:p w:rsidR="00EF06A5" w:rsidRPr="00D23F15" w:rsidRDefault="00112D75" w:rsidP="00616BD8">
      <w:pPr>
        <w:spacing w:line="360" w:lineRule="auto"/>
        <w:jc w:val="both"/>
        <w:rPr>
          <w:rFonts w:eastAsia="Arial"/>
          <w:b/>
          <w:sz w:val="22"/>
          <w:szCs w:val="22"/>
        </w:rPr>
      </w:pPr>
      <w:r w:rsidRPr="00D23F15">
        <w:rPr>
          <w:rFonts w:eastAsia="Arial"/>
          <w:b/>
          <w:sz w:val="22"/>
          <w:szCs w:val="22"/>
        </w:rPr>
        <w:t>S/D</w:t>
      </w:r>
      <w:r w:rsidR="00504C13" w:rsidRPr="00D23F15">
        <w:rPr>
          <w:rFonts w:eastAsia="Arial"/>
          <w:b/>
          <w:sz w:val="22"/>
          <w:szCs w:val="22"/>
        </w:rPr>
        <w:t>:</w:t>
      </w:r>
    </w:p>
    <w:p w:rsidR="00EF06A5" w:rsidRPr="00D23F15" w:rsidRDefault="00EF06A5" w:rsidP="00616BD8">
      <w:pPr>
        <w:spacing w:line="360" w:lineRule="auto"/>
        <w:jc w:val="both"/>
        <w:rPr>
          <w:rFonts w:eastAsia="Arial"/>
          <w:sz w:val="22"/>
          <w:szCs w:val="22"/>
        </w:rPr>
      </w:pPr>
    </w:p>
    <w:p w:rsidR="00EF06A5" w:rsidRPr="00504C13" w:rsidRDefault="00112D75" w:rsidP="00616BD8">
      <w:pPr>
        <w:spacing w:line="360" w:lineRule="auto"/>
        <w:jc w:val="both"/>
        <w:rPr>
          <w:rFonts w:eastAsia="Arial"/>
        </w:rPr>
      </w:pPr>
      <w:r w:rsidRPr="00504C13">
        <w:rPr>
          <w:rFonts w:eastAsia="Arial"/>
        </w:rPr>
        <w:t>De nuestra consideración:</w:t>
      </w:r>
    </w:p>
    <w:p w:rsidR="00EF06A5" w:rsidRPr="00504C13" w:rsidRDefault="00112D75" w:rsidP="00616BD8">
      <w:pPr>
        <w:spacing w:line="360" w:lineRule="auto"/>
        <w:jc w:val="both"/>
        <w:rPr>
          <w:rFonts w:eastAsia="Arial"/>
        </w:rPr>
      </w:pPr>
      <w:r w:rsidRPr="00504C13">
        <w:rPr>
          <w:rFonts w:eastAsia="Arial"/>
        </w:rPr>
        <w:t xml:space="preserve">                                         Remitimos copia del presente proyecto para ser incluida en el orden del día de la próxima sesión.</w:t>
      </w:r>
    </w:p>
    <w:p w:rsidR="00EF06A5" w:rsidRPr="00504C13" w:rsidRDefault="00EF06A5" w:rsidP="00616BD8">
      <w:pPr>
        <w:spacing w:line="360" w:lineRule="auto"/>
        <w:jc w:val="both"/>
        <w:rPr>
          <w:rFonts w:eastAsia="Arial"/>
          <w:b/>
          <w:u w:val="single"/>
        </w:rPr>
      </w:pPr>
    </w:p>
    <w:p w:rsidR="00EF06A5" w:rsidRPr="00504C13" w:rsidRDefault="00076EDC" w:rsidP="00167E60">
      <w:pPr>
        <w:spacing w:line="360" w:lineRule="auto"/>
        <w:jc w:val="center"/>
        <w:rPr>
          <w:rFonts w:eastAsia="Arial"/>
          <w:b/>
          <w:u w:val="single"/>
        </w:rPr>
      </w:pPr>
      <w:r>
        <w:rPr>
          <w:rFonts w:eastAsia="Arial"/>
          <w:b/>
          <w:u w:val="single"/>
        </w:rPr>
        <w:t xml:space="preserve">Intervención </w:t>
      </w:r>
      <w:r w:rsidR="00AC0FAB">
        <w:rPr>
          <w:rFonts w:eastAsia="Arial"/>
          <w:b/>
          <w:u w:val="single"/>
        </w:rPr>
        <w:t>señaletica</w:t>
      </w:r>
      <w:r w:rsidR="00167E60">
        <w:rPr>
          <w:rFonts w:eastAsia="Arial"/>
          <w:b/>
          <w:u w:val="single"/>
        </w:rPr>
        <w:t>.-</w:t>
      </w:r>
    </w:p>
    <w:p w:rsidR="00EF06A5" w:rsidRPr="00504C13" w:rsidRDefault="00EF06A5" w:rsidP="00616BD8">
      <w:pPr>
        <w:spacing w:line="360" w:lineRule="auto"/>
        <w:jc w:val="both"/>
        <w:rPr>
          <w:rFonts w:eastAsia="Arial"/>
          <w:b/>
          <w:u w:val="single"/>
        </w:rPr>
      </w:pPr>
    </w:p>
    <w:p w:rsidR="00EF06A5" w:rsidRPr="00504C13" w:rsidRDefault="00112D75" w:rsidP="00616BD8">
      <w:pPr>
        <w:spacing w:line="360" w:lineRule="auto"/>
        <w:jc w:val="both"/>
        <w:rPr>
          <w:rFonts w:eastAsia="Arial"/>
          <w:b/>
        </w:rPr>
      </w:pPr>
      <w:r w:rsidRPr="00504C13">
        <w:rPr>
          <w:rFonts w:eastAsia="Arial"/>
          <w:b/>
        </w:rPr>
        <w:t>VISTO:</w:t>
      </w:r>
    </w:p>
    <w:p w:rsidR="00EF06A5" w:rsidRPr="00504C13" w:rsidRDefault="00112D75" w:rsidP="00616BD8">
      <w:pPr>
        <w:spacing w:line="360" w:lineRule="auto"/>
        <w:jc w:val="both"/>
        <w:rPr>
          <w:rFonts w:eastAsia="Arial"/>
        </w:rPr>
      </w:pPr>
      <w:r w:rsidRPr="00504C13">
        <w:rPr>
          <w:rFonts w:eastAsia="Arial"/>
          <w:b/>
        </w:rPr>
        <w:tab/>
      </w:r>
      <w:r w:rsidR="00AC0FAB" w:rsidRPr="00AC0FAB">
        <w:rPr>
          <w:rFonts w:eastAsia="Arial"/>
        </w:rPr>
        <w:t>La necesidad de garantizar la seguridad vial y el ordenamiento del tránsito en arterias clave de nuestra ciudad, específicamente en zonas de circulación rotativa</w:t>
      </w:r>
      <w:r w:rsidR="003F5B4D" w:rsidRPr="003F5B4D">
        <w:rPr>
          <w:rFonts w:eastAsia="Arial"/>
        </w:rPr>
        <w:t>; y</w:t>
      </w:r>
    </w:p>
    <w:p w:rsidR="00EF06A5" w:rsidRPr="00504C13" w:rsidRDefault="00EF06A5" w:rsidP="00616BD8">
      <w:pPr>
        <w:spacing w:line="360" w:lineRule="auto"/>
        <w:jc w:val="both"/>
        <w:rPr>
          <w:rFonts w:eastAsia="Arial"/>
        </w:rPr>
      </w:pPr>
    </w:p>
    <w:p w:rsidR="00EF06A5" w:rsidRDefault="00112D75" w:rsidP="00616BD8">
      <w:pPr>
        <w:spacing w:line="360" w:lineRule="auto"/>
        <w:jc w:val="both"/>
        <w:rPr>
          <w:rFonts w:eastAsia="Arial"/>
          <w:b/>
        </w:rPr>
      </w:pPr>
      <w:r w:rsidRPr="00504C13">
        <w:rPr>
          <w:rFonts w:eastAsia="Arial"/>
          <w:b/>
        </w:rPr>
        <w:t>CONSIDERANDO:</w:t>
      </w:r>
    </w:p>
    <w:p w:rsidR="00D23F15" w:rsidRDefault="00D23F15" w:rsidP="00616BD8">
      <w:pPr>
        <w:spacing w:line="360" w:lineRule="auto"/>
        <w:jc w:val="both"/>
        <w:rPr>
          <w:rFonts w:eastAsia="Arial"/>
        </w:rPr>
      </w:pPr>
      <w:r>
        <w:rPr>
          <w:rFonts w:eastAsia="Arial"/>
          <w:b/>
        </w:rPr>
        <w:t xml:space="preserve">           </w:t>
      </w:r>
      <w:r w:rsidR="00AC0FAB">
        <w:t xml:space="preserve">Que se ha observado un marcado deterioro en la demarcación horizontal (pintura de cordones) en sectores donde el Departamento Ejecutivo, mediante estudios previos, ha determinado la </w:t>
      </w:r>
      <w:r w:rsidR="00AC0FAB">
        <w:rPr>
          <w:b/>
          <w:bCs/>
        </w:rPr>
        <w:t>prohibición de estacionar</w:t>
      </w:r>
      <w:r w:rsidR="00AC0FAB">
        <w:t xml:space="preserve"> para facilitar el radio de giro y la fluidez vehicular</w:t>
      </w:r>
      <w:r w:rsidR="003F5B4D">
        <w:rPr>
          <w:rFonts w:eastAsia="Arial"/>
        </w:rPr>
        <w:t>;</w:t>
      </w:r>
    </w:p>
    <w:p w:rsidR="003F5B4D" w:rsidRDefault="003F5B4D" w:rsidP="00616BD8">
      <w:pPr>
        <w:spacing w:line="360" w:lineRule="auto"/>
        <w:jc w:val="both"/>
        <w:rPr>
          <w:rFonts w:eastAsia="Arial"/>
        </w:rPr>
      </w:pPr>
    </w:p>
    <w:p w:rsidR="00167E60" w:rsidRDefault="003F5B4D" w:rsidP="00616BD8">
      <w:pPr>
        <w:spacing w:line="360" w:lineRule="auto"/>
        <w:jc w:val="both"/>
        <w:rPr>
          <w:rFonts w:eastAsia="Arial"/>
        </w:rPr>
      </w:pPr>
      <w:r>
        <w:rPr>
          <w:rFonts w:eastAsia="Arial"/>
        </w:rPr>
        <w:t xml:space="preserve">            </w:t>
      </w:r>
      <w:r w:rsidR="00AC0FAB" w:rsidRPr="00AC0FAB">
        <w:rPr>
          <w:rFonts w:eastAsia="Arial"/>
        </w:rPr>
        <w:t>Que, debido a que el cordón rojo se encuentra actualmente despintado o es casi imperceptible, los conductores han vuelto a estacionar sus vehículos en dichas zonas, obstruyendo el paso correcto y generando situaciones de riesgo para peatones y otros automovilistas</w:t>
      </w:r>
      <w:r>
        <w:rPr>
          <w:rFonts w:eastAsia="Arial"/>
        </w:rPr>
        <w:t>;</w:t>
      </w:r>
    </w:p>
    <w:p w:rsidR="003F5B4D" w:rsidRPr="003F5B4D" w:rsidRDefault="003F5B4D" w:rsidP="003F5B4D">
      <w:pPr>
        <w:spacing w:line="360" w:lineRule="auto"/>
        <w:jc w:val="both"/>
        <w:rPr>
          <w:rFonts w:eastAsia="Arial"/>
        </w:rPr>
      </w:pPr>
    </w:p>
    <w:p w:rsidR="003F5B4D" w:rsidRDefault="00AC0FAB" w:rsidP="003F5B4D">
      <w:pPr>
        <w:spacing w:line="360" w:lineRule="auto"/>
        <w:jc w:val="both"/>
        <w:rPr>
          <w:rFonts w:eastAsia="Arial"/>
        </w:rPr>
      </w:pPr>
      <w:r>
        <w:t xml:space="preserve">Que, asimismo, resulta imperativo dar respuesta a solicitudes previas de este Cuerpo respecto a la </w:t>
      </w:r>
      <w:r>
        <w:rPr>
          <w:b/>
          <w:bCs/>
        </w:rPr>
        <w:t>señalización horizontal en calzada</w:t>
      </w:r>
      <w:r>
        <w:t xml:space="preserve"> en las proximidades y dentro de las rotondas de la ciudad, conforme a lo establecido por la Ley Nacional de Tránsito N° 24.449 y la normativa provincial vigente</w:t>
      </w:r>
      <w:r w:rsidR="003F5B4D" w:rsidRPr="003F5B4D">
        <w:rPr>
          <w:rFonts w:eastAsia="Arial"/>
        </w:rPr>
        <w:t>;</w:t>
      </w:r>
    </w:p>
    <w:p w:rsidR="00AC0FAB" w:rsidRPr="003F5B4D" w:rsidRDefault="00AC0FAB" w:rsidP="003F5B4D">
      <w:pPr>
        <w:spacing w:line="360" w:lineRule="auto"/>
        <w:jc w:val="both"/>
        <w:rPr>
          <w:rFonts w:eastAsia="Arial"/>
        </w:rPr>
      </w:pPr>
      <w:r>
        <w:lastRenderedPageBreak/>
        <w:t>Que una correcta señalización (flechas de dirección, líneas de frenado y demarcación de prioridad) es fundamental para educar al conductor y prevenir accidentes en puntos neurálgicos de Chascomús;</w:t>
      </w:r>
    </w:p>
    <w:p w:rsidR="00EF06A5" w:rsidRPr="00504C13" w:rsidRDefault="003F5B4D" w:rsidP="00616BD8">
      <w:pPr>
        <w:spacing w:line="360" w:lineRule="auto"/>
        <w:jc w:val="both"/>
        <w:rPr>
          <w:rFonts w:eastAsia="Arial"/>
        </w:rPr>
      </w:pPr>
      <w:r>
        <w:rPr>
          <w:rFonts w:eastAsia="Arial"/>
        </w:rPr>
        <w:t xml:space="preserve">         </w:t>
      </w:r>
      <w:r w:rsidR="00112D75" w:rsidRPr="00504C13">
        <w:rPr>
          <w:rFonts w:eastAsia="Arial"/>
        </w:rPr>
        <w:t xml:space="preserve">         </w:t>
      </w:r>
    </w:p>
    <w:p w:rsidR="00EF06A5" w:rsidRPr="00504C13" w:rsidRDefault="00112D75" w:rsidP="00616BD8">
      <w:pPr>
        <w:spacing w:line="360" w:lineRule="auto"/>
        <w:ind w:firstLine="708"/>
        <w:jc w:val="both"/>
        <w:rPr>
          <w:rFonts w:eastAsia="Arial"/>
        </w:rPr>
      </w:pPr>
      <w:r w:rsidRPr="00504C13">
        <w:rPr>
          <w:rFonts w:eastAsia="Arial"/>
        </w:rPr>
        <w:t xml:space="preserve">Por ello, </w:t>
      </w:r>
      <w:r w:rsidR="00AB1907" w:rsidRPr="00504C13">
        <w:rPr>
          <w:rFonts w:eastAsia="Arial"/>
          <w:b/>
        </w:rPr>
        <w:t>los Bloques POTENCIA</w:t>
      </w:r>
      <w:r w:rsidR="00D23F15">
        <w:rPr>
          <w:rFonts w:eastAsia="Arial"/>
          <w:b/>
        </w:rPr>
        <w:t xml:space="preserve"> y </w:t>
      </w:r>
      <w:r w:rsidRPr="00504C13">
        <w:rPr>
          <w:rFonts w:eastAsia="Arial"/>
          <w:b/>
        </w:rPr>
        <w:t xml:space="preserve">GEN- </w:t>
      </w:r>
      <w:r w:rsidRPr="00504C13">
        <w:rPr>
          <w:rFonts w:eastAsia="Arial"/>
        </w:rPr>
        <w:t>en atribución a sus facultades que le confiere la Ley Orgánica de las Municipalidades, proponen el siguiente:</w:t>
      </w:r>
    </w:p>
    <w:p w:rsidR="00EF06A5" w:rsidRPr="00504C13" w:rsidRDefault="00EF06A5" w:rsidP="00616BD8">
      <w:pPr>
        <w:spacing w:line="360" w:lineRule="auto"/>
        <w:ind w:firstLine="708"/>
        <w:jc w:val="both"/>
        <w:rPr>
          <w:rFonts w:eastAsia="Arial"/>
        </w:rPr>
      </w:pPr>
    </w:p>
    <w:p w:rsidR="00EF06A5" w:rsidRPr="00504C13" w:rsidRDefault="00112D75" w:rsidP="000221CF">
      <w:pPr>
        <w:spacing w:line="360" w:lineRule="auto"/>
        <w:jc w:val="center"/>
        <w:rPr>
          <w:rFonts w:eastAsia="Arial"/>
          <w:b/>
          <w:u w:val="single"/>
        </w:rPr>
      </w:pPr>
      <w:r w:rsidRPr="00504C13">
        <w:rPr>
          <w:rFonts w:eastAsia="Arial"/>
          <w:b/>
          <w:u w:val="single"/>
        </w:rPr>
        <w:t xml:space="preserve">PROYECTO DE </w:t>
      </w:r>
      <w:r w:rsidR="00595894">
        <w:rPr>
          <w:rFonts w:eastAsia="Arial"/>
          <w:b/>
          <w:u w:val="single"/>
        </w:rPr>
        <w:t>COMUNICACIÓN</w:t>
      </w:r>
      <w:r w:rsidRPr="00504C13">
        <w:rPr>
          <w:rFonts w:eastAsia="Arial"/>
          <w:b/>
          <w:u w:val="single"/>
        </w:rPr>
        <w:t>:</w:t>
      </w:r>
    </w:p>
    <w:p w:rsidR="003F5B4D" w:rsidRDefault="00112D75" w:rsidP="0059589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eastAsia="Arial"/>
          <w:color w:val="000000"/>
        </w:rPr>
      </w:pPr>
      <w:r w:rsidRPr="00504C13">
        <w:rPr>
          <w:rFonts w:eastAsia="Arial"/>
          <w:b/>
          <w:color w:val="000000"/>
        </w:rPr>
        <w:t>Artículo 1º:</w:t>
      </w:r>
      <w:r w:rsidRPr="00504C13">
        <w:rPr>
          <w:rFonts w:eastAsia="Arial"/>
          <w:color w:val="000000"/>
        </w:rPr>
        <w:t xml:space="preserve"> </w:t>
      </w:r>
      <w:r w:rsidR="00AC0FAB">
        <w:rPr>
          <w:rFonts w:eastAsia="Arial"/>
          <w:color w:val="000000"/>
        </w:rPr>
        <w:t>Solicítese</w:t>
      </w:r>
      <w:r w:rsidR="00AC0FAB">
        <w:t xml:space="preserve"> al Departamento Ejecutivo, a través del área de Seguridad Vial y la Secretaría de Obras Públicas, proceda a la </w:t>
      </w:r>
      <w:r w:rsidR="00AC0FAB">
        <w:rPr>
          <w:b/>
          <w:bCs/>
        </w:rPr>
        <w:t>demarcación de los cordones de color rojo</w:t>
      </w:r>
      <w:r w:rsidR="00AC0FAB">
        <w:t xml:space="preserve"> en los sectores donde rige la prohibición de estacionar, a fin de restituir la visibilidad de la norma y despejar las vías de circulación afectadas</w:t>
      </w:r>
      <w:r w:rsidR="00284095">
        <w:rPr>
          <w:rFonts w:eastAsia="Arial"/>
          <w:color w:val="000000"/>
        </w:rPr>
        <w:t>.</w:t>
      </w:r>
    </w:p>
    <w:p w:rsidR="00AC0FAB" w:rsidRPr="00595894" w:rsidRDefault="00AC0FAB" w:rsidP="0059589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eastAsia="Arial"/>
          <w:color w:val="000000"/>
        </w:rPr>
      </w:pPr>
      <w:r w:rsidRPr="00AC0FAB">
        <w:rPr>
          <w:rFonts w:eastAsia="Arial"/>
          <w:b/>
          <w:color w:val="000000"/>
        </w:rPr>
        <w:t>Artículo 2°:</w:t>
      </w:r>
      <w:r>
        <w:rPr>
          <w:rFonts w:eastAsia="Arial"/>
          <w:color w:val="000000"/>
        </w:rPr>
        <w:t xml:space="preserve"> </w:t>
      </w:r>
      <w:r>
        <w:t xml:space="preserve">Solicítese al Departamento Ejecutivo a que se arbitren los medios necesarios para realizar la </w:t>
      </w:r>
      <w:r>
        <w:rPr>
          <w:b/>
          <w:bCs/>
        </w:rPr>
        <w:t>señalización horizontal de piso</w:t>
      </w:r>
      <w:r>
        <w:t xml:space="preserve"> en las rotondas de la ciudad que aún no cuenten con ella, respetando la normativa de tránsito vigente respecto a prioridades de paso y sentidos de circulación.</w:t>
      </w:r>
    </w:p>
    <w:p w:rsidR="003F5B4D" w:rsidRPr="003F5B4D" w:rsidRDefault="00167E60" w:rsidP="003F5B4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</w:pPr>
      <w:r w:rsidRPr="00167E60">
        <w:rPr>
          <w:b/>
        </w:rPr>
        <w:t>A</w:t>
      </w:r>
      <w:r w:rsidR="00284095">
        <w:rPr>
          <w:b/>
        </w:rPr>
        <w:t xml:space="preserve">rtículo </w:t>
      </w:r>
      <w:r w:rsidR="00AC0FAB">
        <w:rPr>
          <w:b/>
        </w:rPr>
        <w:t>3</w:t>
      </w:r>
      <w:r w:rsidR="003F5B4D" w:rsidRPr="00167E60">
        <w:rPr>
          <w:b/>
        </w:rPr>
        <w:t>º</w:t>
      </w:r>
      <w:r w:rsidR="00284095">
        <w:rPr>
          <w:b/>
        </w:rPr>
        <w:t xml:space="preserve">: </w:t>
      </w:r>
      <w:r w:rsidR="00284095" w:rsidRPr="00284095">
        <w:t>De forma.</w:t>
      </w:r>
    </w:p>
    <w:p w:rsidR="007F3FE4" w:rsidRPr="00504C13" w:rsidRDefault="00F471E4" w:rsidP="00616BD8">
      <w:pPr>
        <w:spacing w:line="360" w:lineRule="auto"/>
        <w:jc w:val="both"/>
        <w:rPr>
          <w:rFonts w:eastAsia="Arial"/>
          <w:sz w:val="22"/>
          <w:szCs w:val="22"/>
        </w:rPr>
      </w:pPr>
      <w:r>
        <w:rPr>
          <w:rFonts w:eastAsia="Arial"/>
          <w:noProof/>
          <w:sz w:val="22"/>
          <w:szCs w:val="22"/>
          <w:lang w:val="en-US"/>
        </w:rPr>
        <w:drawing>
          <wp:anchor distT="0" distB="0" distL="114300" distR="114300" simplePos="0" relativeHeight="251658240" behindDoc="1" locked="0" layoutInCell="1" allowOverlap="1" wp14:anchorId="7AAD0E6B" wp14:editId="5C0F291D">
            <wp:simplePos x="0" y="0"/>
            <wp:positionH relativeFrom="margin">
              <wp:align>center</wp:align>
            </wp:positionH>
            <wp:positionV relativeFrom="paragraph">
              <wp:posOffset>417195</wp:posOffset>
            </wp:positionV>
            <wp:extent cx="4189095" cy="2505075"/>
            <wp:effectExtent l="0" t="0" r="1905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tonda escribano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2" t="15294" b="7353"/>
                    <a:stretch/>
                  </pic:blipFill>
                  <pic:spPr bwMode="auto">
                    <a:xfrm>
                      <a:off x="0" y="0"/>
                      <a:ext cx="418909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3FE4" w:rsidRPr="00504C13">
      <w:headerReference w:type="even" r:id="rId9"/>
      <w:headerReference w:type="default" r:id="rId10"/>
      <w:footerReference w:type="even" r:id="rId11"/>
      <w:footerReference w:type="default" r:id="rId12"/>
      <w:pgSz w:w="11907" w:h="16839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5EE3" w:rsidRDefault="00E25EE3">
      <w:r>
        <w:separator/>
      </w:r>
    </w:p>
  </w:endnote>
  <w:endnote w:type="continuationSeparator" w:id="0">
    <w:p w:rsidR="00E25EE3" w:rsidRDefault="00E25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ic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6A5" w:rsidRDefault="00112D7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EF06A5" w:rsidRDefault="00EF06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6A5" w:rsidRDefault="00112D7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E50E2">
      <w:rPr>
        <w:noProof/>
        <w:color w:val="000000"/>
      </w:rPr>
      <w:t>1</w:t>
    </w:r>
    <w:r>
      <w:rPr>
        <w:color w:val="000000"/>
      </w:rPr>
      <w:fldChar w:fldCharType="end"/>
    </w:r>
  </w:p>
  <w:p w:rsidR="00EF06A5" w:rsidRDefault="00EF06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5EE3" w:rsidRDefault="00E25EE3">
      <w:r>
        <w:separator/>
      </w:r>
    </w:p>
  </w:footnote>
  <w:footnote w:type="continuationSeparator" w:id="0">
    <w:p w:rsidR="00E25EE3" w:rsidRDefault="00E25E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06A5" w:rsidRDefault="00112D75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/>
      </w:rPr>
      <w:drawing>
        <wp:inline distT="0" distB="0" distL="0" distR="0">
          <wp:extent cx="693420" cy="602615"/>
          <wp:effectExtent l="0" t="0" r="0" b="0"/>
          <wp:docPr id="8" name="image1.pn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EF06A5" w:rsidRDefault="00112D75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Honorable Concejo Deliberante</w:t>
    </w:r>
  </w:p>
  <w:p w:rsidR="00EF06A5" w:rsidRDefault="00112D75">
    <w:pPr>
      <w:keepNext/>
      <w:jc w:val="center"/>
      <w:rPr>
        <w:rFonts w:ascii="Garamond" w:eastAsia="Garamond" w:hAnsi="Garamond" w:cs="Garamond"/>
        <w:b/>
        <w:color w:val="000000"/>
        <w:sz w:val="22"/>
        <w:szCs w:val="22"/>
      </w:rPr>
    </w:pPr>
    <w:r>
      <w:rPr>
        <w:rFonts w:ascii="Garamond" w:eastAsia="Garamond" w:hAnsi="Garamond" w:cs="Garamond"/>
        <w:b/>
        <w:color w:val="000000"/>
        <w:sz w:val="22"/>
        <w:szCs w:val="22"/>
      </w:rPr>
      <w:t>Mitre 38    -    Chascomús</w:t>
    </w:r>
  </w:p>
  <w:p w:rsidR="00EF06A5" w:rsidRDefault="00112D75">
    <w:pPr>
      <w:jc w:val="center"/>
      <w:rPr>
        <w:rFonts w:ascii="Arial Black" w:eastAsia="Arial Black" w:hAnsi="Arial Black" w:cs="Arial Black"/>
        <w:sz w:val="22"/>
        <w:szCs w:val="22"/>
      </w:rPr>
    </w:pPr>
    <w:r>
      <w:rPr>
        <w:rFonts w:ascii="Arial Black" w:eastAsia="Arial Black" w:hAnsi="Arial Black" w:cs="Arial Black"/>
        <w:sz w:val="22"/>
        <w:szCs w:val="22"/>
      </w:rPr>
      <w:t>BLOQUE UCR Y CAMBIEMOS CHASCOMUS</w:t>
    </w:r>
  </w:p>
  <w:p w:rsidR="00EF06A5" w:rsidRDefault="00112D7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</w:rPr>
    </w:pPr>
    <w:r>
      <w:rPr>
        <w:b/>
        <w:color w:val="000000"/>
      </w:rPr>
      <w:t>“Año 2022 Las Malvinas son Argentinas. 40 años, Soberanía, Homenaje y Respeto”</w:t>
    </w:r>
  </w:p>
  <w:p w:rsidR="00EF06A5" w:rsidRDefault="00EF06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E60" w:rsidRPr="00167E60" w:rsidRDefault="00167E60" w:rsidP="00167E60">
    <w:pPr>
      <w:ind w:left="170"/>
      <w:jc w:val="center"/>
      <w:rPr>
        <w:rFonts w:ascii="Footlight MT Light" w:hAnsi="Footlight MT Light"/>
        <w:color w:val="000000"/>
        <w:sz w:val="20"/>
        <w:szCs w:val="20"/>
        <w:lang w:eastAsia="es-ES"/>
      </w:rPr>
    </w:pPr>
    <w:r w:rsidRPr="00167E60">
      <w:rPr>
        <w:rFonts w:ascii="Footlight MT Light" w:hAnsi="Footlight MT Light"/>
        <w:noProof/>
        <w:color w:val="000000"/>
        <w:sz w:val="20"/>
        <w:szCs w:val="20"/>
        <w:lang w:val="en-US"/>
      </w:rPr>
      <w:drawing>
        <wp:inline distT="0" distB="0" distL="0" distR="0" wp14:anchorId="0027DEA4" wp14:editId="1494EBC8">
          <wp:extent cx="695325" cy="600075"/>
          <wp:effectExtent l="0" t="0" r="9525" b="9525"/>
          <wp:docPr id="2" name="Imagen 2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67E60" w:rsidRPr="00167E60" w:rsidRDefault="00167E60" w:rsidP="00167E60">
    <w:pPr>
      <w:keepNext/>
      <w:ind w:left="170"/>
      <w:jc w:val="center"/>
      <w:outlineLvl w:val="0"/>
      <w:rPr>
        <w:b/>
        <w:bCs/>
        <w:color w:val="000000"/>
        <w:sz w:val="22"/>
        <w:szCs w:val="22"/>
        <w:lang w:eastAsia="es-ES"/>
      </w:rPr>
    </w:pPr>
    <w:r w:rsidRPr="00167E60">
      <w:rPr>
        <w:b/>
        <w:bCs/>
        <w:color w:val="000000"/>
        <w:sz w:val="22"/>
        <w:szCs w:val="22"/>
        <w:lang w:eastAsia="es-ES"/>
      </w:rPr>
      <w:t>Honorable Concejo Deliberante</w:t>
    </w:r>
  </w:p>
  <w:p w:rsidR="00167E60" w:rsidRPr="00167E60" w:rsidRDefault="00167E60" w:rsidP="00167E60">
    <w:pPr>
      <w:ind w:left="170"/>
      <w:jc w:val="center"/>
      <w:rPr>
        <w:b/>
        <w:bCs/>
        <w:color w:val="000000"/>
        <w:sz w:val="22"/>
        <w:szCs w:val="22"/>
        <w:lang w:eastAsia="es-ES"/>
      </w:rPr>
    </w:pPr>
    <w:r w:rsidRPr="00167E60">
      <w:rPr>
        <w:b/>
        <w:bCs/>
        <w:color w:val="000000"/>
        <w:sz w:val="22"/>
        <w:szCs w:val="22"/>
        <w:lang w:eastAsia="es-ES"/>
      </w:rPr>
      <w:t>Mitre 38-    Chascomús</w:t>
    </w:r>
  </w:p>
  <w:p w:rsidR="00167E60" w:rsidRPr="00167E60" w:rsidRDefault="00167E60" w:rsidP="00167E60">
    <w:pPr>
      <w:ind w:left="170"/>
      <w:jc w:val="center"/>
      <w:rPr>
        <w:b/>
        <w:bCs/>
        <w:color w:val="000000"/>
        <w:sz w:val="22"/>
        <w:szCs w:val="22"/>
        <w:lang w:eastAsia="es-ES"/>
      </w:rPr>
    </w:pPr>
    <w:r w:rsidRPr="00167E60">
      <w:rPr>
        <w:b/>
        <w:bCs/>
        <w:color w:val="000000"/>
        <w:sz w:val="22"/>
        <w:szCs w:val="22"/>
        <w:lang w:eastAsia="es-ES"/>
      </w:rPr>
      <w:t>Bloques POTENCIA-GEN</w:t>
    </w:r>
  </w:p>
  <w:p w:rsidR="00167E60" w:rsidRPr="00167E60" w:rsidRDefault="00167E60" w:rsidP="00167E60">
    <w:pPr>
      <w:ind w:left="170"/>
      <w:jc w:val="center"/>
      <w:rPr>
        <w:b/>
        <w:lang w:val="es-ES_tradnl"/>
      </w:rPr>
    </w:pPr>
    <w:r w:rsidRPr="00167E60">
      <w:rPr>
        <w:b/>
        <w:bCs/>
        <w:color w:val="000000"/>
        <w:sz w:val="22"/>
        <w:szCs w:val="22"/>
        <w:lang w:eastAsia="es-ES"/>
      </w:rPr>
      <w:t>“</w:t>
    </w:r>
    <w:r w:rsidRPr="00167E60">
      <w:rPr>
        <w:rFonts w:eastAsia="Calibri"/>
        <w:b/>
        <w:sz w:val="22"/>
        <w:szCs w:val="22"/>
        <w:lang w:val="es-ES"/>
      </w:rPr>
      <w:t>2026: Año del 200° Aniversario de la Escuela Primaria N° 1 “Bernardino Rivadavia”</w:t>
    </w:r>
  </w:p>
  <w:p w:rsidR="00EF06A5" w:rsidRDefault="00112D75" w:rsidP="00167E60">
    <w:pPr>
      <w:jc w:val="center"/>
      <w:rPr>
        <w:b/>
      </w:rPr>
    </w:pPr>
    <w:r>
      <w:rPr>
        <w:rFonts w:ascii="Basic" w:eastAsia="Basic" w:hAnsi="Basic" w:cs="Basic"/>
        <w:color w:val="000000"/>
      </w:rPr>
      <w:tab/>
    </w:r>
  </w:p>
  <w:p w:rsidR="00EF06A5" w:rsidRDefault="00EF06A5">
    <w:pPr>
      <w:jc w:val="center"/>
      <w:rPr>
        <w:b/>
        <w:sz w:val="22"/>
        <w:szCs w:val="22"/>
      </w:rPr>
    </w:pPr>
  </w:p>
  <w:p w:rsidR="00EF06A5" w:rsidRDefault="00EF06A5">
    <w:pPr>
      <w:tabs>
        <w:tab w:val="left" w:pos="3510"/>
      </w:tabs>
      <w:rPr>
        <w:rFonts w:ascii="Basic" w:eastAsia="Basic" w:hAnsi="Basic" w:cs="Basic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2B70FC"/>
    <w:multiLevelType w:val="hybridMultilevel"/>
    <w:tmpl w:val="888265C6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6A5"/>
    <w:rsid w:val="000221CF"/>
    <w:rsid w:val="00076EDC"/>
    <w:rsid w:val="000B5A59"/>
    <w:rsid w:val="000F0587"/>
    <w:rsid w:val="0010301F"/>
    <w:rsid w:val="00112D75"/>
    <w:rsid w:val="00167E60"/>
    <w:rsid w:val="001A33BD"/>
    <w:rsid w:val="00284095"/>
    <w:rsid w:val="002A1A7E"/>
    <w:rsid w:val="002B774F"/>
    <w:rsid w:val="002E72B1"/>
    <w:rsid w:val="00355731"/>
    <w:rsid w:val="003F5B4D"/>
    <w:rsid w:val="004A2344"/>
    <w:rsid w:val="004C775F"/>
    <w:rsid w:val="00504C13"/>
    <w:rsid w:val="00521090"/>
    <w:rsid w:val="005665A8"/>
    <w:rsid w:val="00595894"/>
    <w:rsid w:val="005E50E2"/>
    <w:rsid w:val="00616BD8"/>
    <w:rsid w:val="006F7098"/>
    <w:rsid w:val="00713937"/>
    <w:rsid w:val="007B64D1"/>
    <w:rsid w:val="007F3FE4"/>
    <w:rsid w:val="009151C1"/>
    <w:rsid w:val="009437AC"/>
    <w:rsid w:val="00AB1907"/>
    <w:rsid w:val="00AC0FAB"/>
    <w:rsid w:val="00AF2BE9"/>
    <w:rsid w:val="00AF4A74"/>
    <w:rsid w:val="00B60DF5"/>
    <w:rsid w:val="00B674FA"/>
    <w:rsid w:val="00C85CC9"/>
    <w:rsid w:val="00D23F15"/>
    <w:rsid w:val="00D560F2"/>
    <w:rsid w:val="00DD7C60"/>
    <w:rsid w:val="00E25EE3"/>
    <w:rsid w:val="00E60B82"/>
    <w:rsid w:val="00EF06A5"/>
    <w:rsid w:val="00F471E4"/>
    <w:rsid w:val="00FB1D87"/>
    <w:rsid w:val="00FE0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B65550A-04BA-4E8C-BA19-9C96B4523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s-A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9151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51C1"/>
  </w:style>
  <w:style w:type="paragraph" w:styleId="Piedepgina">
    <w:name w:val="footer"/>
    <w:basedOn w:val="Normal"/>
    <w:link w:val="PiedepginaCar"/>
    <w:uiPriority w:val="99"/>
    <w:unhideWhenUsed/>
    <w:rsid w:val="009151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51C1"/>
  </w:style>
  <w:style w:type="paragraph" w:styleId="Textodeglobo">
    <w:name w:val="Balloon Text"/>
    <w:basedOn w:val="Normal"/>
    <w:link w:val="TextodegloboCar"/>
    <w:uiPriority w:val="99"/>
    <w:semiHidden/>
    <w:unhideWhenUsed/>
    <w:rsid w:val="000221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221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fNiM/ERJ2ksJIRKLedMIQjTMfA==">CgMxLjAyDWgudDRnNW1zajJwZzA4AHIhMVM4bGxmSkpUSUp0WlpJNlAtWnRVNmtuT1NwVFVzRE5y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Delfina</dc:creator>
  <cp:lastModifiedBy>SIMM</cp:lastModifiedBy>
  <cp:revision>2</cp:revision>
  <cp:lastPrinted>2026-03-31T16:17:00Z</cp:lastPrinted>
  <dcterms:created xsi:type="dcterms:W3CDTF">2026-04-08T15:25:00Z</dcterms:created>
  <dcterms:modified xsi:type="dcterms:W3CDTF">2026-04-08T15:25:00Z</dcterms:modified>
</cp:coreProperties>
</file>