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64110D32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574219">
        <w:rPr>
          <w:rFonts w:ascii="Tahoma" w:hAnsi="Tahoma" w:cs="Tahoma"/>
        </w:rPr>
        <w:t>6</w:t>
      </w:r>
      <w:r w:rsidR="005C2646">
        <w:rPr>
          <w:rFonts w:ascii="Tahoma" w:hAnsi="Tahoma" w:cs="Tahoma"/>
        </w:rPr>
        <w:t xml:space="preserve"> </w:t>
      </w:r>
      <w:r w:rsidR="00574219">
        <w:rPr>
          <w:rFonts w:ascii="Tahoma" w:hAnsi="Tahoma" w:cs="Tahoma"/>
        </w:rPr>
        <w:t>de mayo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210ABCD8" w:rsidR="008B59EB" w:rsidRPr="008B59EB" w:rsidRDefault="008B59EB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SOLICITA</w:t>
      </w:r>
      <w:r w:rsidR="00574219">
        <w:rPr>
          <w:rFonts w:ascii="Tahoma" w:eastAsiaTheme="minorHAnsi" w:hAnsi="Tahoma" w:cs="Tahoma"/>
          <w:b/>
          <w:u w:val="single"/>
          <w:lang w:eastAsia="en-US"/>
        </w:rPr>
        <w:t xml:space="preserve"> CONTENCION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 Y 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>MANTENIMIENTO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 DE</w:t>
      </w:r>
      <w:r w:rsidR="00574219">
        <w:rPr>
          <w:rFonts w:ascii="Tahoma" w:eastAsiaTheme="minorHAnsi" w:hAnsi="Tahoma" w:cs="Tahoma"/>
          <w:b/>
          <w:u w:val="single"/>
          <w:lang w:eastAsia="en-US"/>
        </w:rPr>
        <w:t xml:space="preserve"> DESAGUES PLUVIALES.-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07E9D522" w:rsidR="008B59EB" w:rsidRPr="008B59EB" w:rsidRDefault="001A6A02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El estado</w:t>
      </w:r>
      <w:r w:rsidR="00574219">
        <w:rPr>
          <w:rFonts w:ascii="Tahoma" w:eastAsiaTheme="minorHAnsi" w:hAnsi="Tahoma" w:cs="Tahoma"/>
          <w:lang w:eastAsia="en-US"/>
        </w:rPr>
        <w:t xml:space="preserve"> deterioro y falta de contención segura sobre desagües pluviales sito en Camino Costanera Leandro N. Alem;(altura Paseo de los Inmigrantes) y Av. Lastra intersección España. </w:t>
      </w: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483EA84F" w14:textId="569D9429" w:rsidR="005F34E9" w:rsidRDefault="005F34E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Que,</w:t>
      </w:r>
      <w:r w:rsidR="00574219">
        <w:rPr>
          <w:rFonts w:ascii="Tahoma" w:eastAsiaTheme="minorHAnsi" w:hAnsi="Tahoma" w:cs="Tahoma"/>
          <w:lang w:eastAsia="en-US"/>
        </w:rPr>
        <w:t xml:space="preserve"> conforme fotos actualizadas que se adjuntan respectos de los desagües sito en  </w:t>
      </w:r>
      <w:r w:rsidR="00574219" w:rsidRPr="00574219">
        <w:rPr>
          <w:rFonts w:ascii="Tahoma" w:eastAsiaTheme="minorHAnsi" w:hAnsi="Tahoma" w:cs="Tahoma"/>
          <w:lang w:eastAsia="en-US"/>
        </w:rPr>
        <w:t>Camino Costanera Leandro N. Alem;(altura Paseo de los Inmigrantes) y Av. Lastra intersección España</w:t>
      </w:r>
      <w:r w:rsidR="00574219">
        <w:rPr>
          <w:rFonts w:ascii="Tahoma" w:eastAsiaTheme="minorHAnsi" w:hAnsi="Tahoma" w:cs="Tahoma"/>
          <w:lang w:eastAsia="en-US"/>
        </w:rPr>
        <w:t>,</w:t>
      </w:r>
      <w:r>
        <w:rPr>
          <w:rFonts w:ascii="Tahoma" w:eastAsiaTheme="minorHAnsi" w:hAnsi="Tahoma" w:cs="Tahoma"/>
          <w:lang w:eastAsia="en-US"/>
        </w:rPr>
        <w:t xml:space="preserve"> </w:t>
      </w:r>
      <w:r w:rsidR="00574219">
        <w:rPr>
          <w:rFonts w:ascii="Tahoma" w:eastAsiaTheme="minorHAnsi" w:hAnsi="Tahoma" w:cs="Tahoma"/>
          <w:lang w:eastAsia="en-US"/>
        </w:rPr>
        <w:t xml:space="preserve">resulta urgente la construcción de contención correspondiente </w:t>
      </w:r>
      <w:r w:rsidR="001A6A02">
        <w:rPr>
          <w:rFonts w:ascii="Tahoma" w:eastAsiaTheme="minorHAnsi" w:hAnsi="Tahoma" w:cs="Tahoma"/>
          <w:lang w:eastAsia="en-US"/>
        </w:rPr>
        <w:t>y poster</w:t>
      </w:r>
      <w:r w:rsidR="005C2646">
        <w:rPr>
          <w:rFonts w:ascii="Tahoma" w:eastAsiaTheme="minorHAnsi" w:hAnsi="Tahoma" w:cs="Tahoma"/>
          <w:lang w:eastAsia="en-US"/>
        </w:rPr>
        <w:t>ior mantenimi</w:t>
      </w:r>
      <w:r w:rsidR="007C10E2">
        <w:rPr>
          <w:rFonts w:ascii="Tahoma" w:eastAsiaTheme="minorHAnsi" w:hAnsi="Tahoma" w:cs="Tahoma"/>
          <w:lang w:eastAsia="en-US"/>
        </w:rPr>
        <w:t xml:space="preserve">ento de </w:t>
      </w:r>
      <w:r w:rsidR="00574219">
        <w:rPr>
          <w:rFonts w:ascii="Tahoma" w:eastAsiaTheme="minorHAnsi" w:hAnsi="Tahoma" w:cs="Tahoma"/>
          <w:lang w:eastAsia="en-US"/>
        </w:rPr>
        <w:t xml:space="preserve"> los mismos. </w:t>
      </w:r>
    </w:p>
    <w:p w14:paraId="6EB39751" w14:textId="5C0F441E" w:rsidR="005F34E9" w:rsidRDefault="005F34E9" w:rsidP="005F34E9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eastAsia="en-US"/>
        </w:rPr>
        <w:lastRenderedPageBreak/>
        <w:t xml:space="preserve">Que, </w:t>
      </w:r>
      <w:r w:rsidR="00574219">
        <w:rPr>
          <w:rFonts w:ascii="Tahoma" w:eastAsiaTheme="minorHAnsi" w:hAnsi="Tahoma" w:cs="Tahoma"/>
          <w:lang w:eastAsia="en-US"/>
        </w:rPr>
        <w:t xml:space="preserve">ello resulta de urgente realización dada la </w:t>
      </w:r>
      <w:r w:rsidR="00A04A6D">
        <w:rPr>
          <w:rFonts w:ascii="Tahoma" w:eastAsiaTheme="minorHAnsi" w:hAnsi="Tahoma" w:cs="Tahoma"/>
          <w:lang w:eastAsia="en-US"/>
        </w:rPr>
        <w:t>peligrosidad</w:t>
      </w:r>
      <w:r w:rsidR="00574219">
        <w:rPr>
          <w:rFonts w:ascii="Tahoma" w:eastAsiaTheme="minorHAnsi" w:hAnsi="Tahoma" w:cs="Tahoma"/>
          <w:lang w:eastAsia="en-US"/>
        </w:rPr>
        <w:t xml:space="preserve"> para los transeúntes, especialmente los niños, que corre</w:t>
      </w:r>
      <w:r w:rsidR="001A6A02" w:rsidRPr="001A6A02">
        <w:rPr>
          <w:rFonts w:ascii="Tahoma" w:eastAsiaTheme="minorHAnsi" w:hAnsi="Tahoma" w:cs="Tahoma"/>
          <w:lang w:eastAsia="en-US"/>
        </w:rPr>
        <w:t xml:space="preserve">n </w:t>
      </w:r>
      <w:r w:rsidR="00574219">
        <w:rPr>
          <w:rFonts w:ascii="Tahoma" w:eastAsiaTheme="minorHAnsi" w:hAnsi="Tahoma" w:cs="Tahoma"/>
          <w:lang w:eastAsia="en-US"/>
        </w:rPr>
        <w:t xml:space="preserve"> alto riesgo de caídas en desagües ha</w:t>
      </w:r>
      <w:r w:rsidR="00A04A6D">
        <w:rPr>
          <w:rFonts w:ascii="Tahoma" w:eastAsiaTheme="minorHAnsi" w:hAnsi="Tahoma" w:cs="Tahoma"/>
          <w:lang w:eastAsia="en-US"/>
        </w:rPr>
        <w:t xml:space="preserve">rto profundos, </w:t>
      </w:r>
      <w:proofErr w:type="spellStart"/>
      <w:r w:rsidR="00A04A6D">
        <w:rPr>
          <w:rFonts w:ascii="Tahoma" w:eastAsiaTheme="minorHAnsi" w:hAnsi="Tahoma" w:cs="Tahoma"/>
          <w:lang w:eastAsia="en-US"/>
        </w:rPr>
        <w:t>asi</w:t>
      </w:r>
      <w:proofErr w:type="spellEnd"/>
      <w:r w:rsidR="00A04A6D">
        <w:rPr>
          <w:rFonts w:ascii="Tahoma" w:eastAsiaTheme="minorHAnsi" w:hAnsi="Tahoma" w:cs="Tahoma"/>
          <w:lang w:eastAsia="en-US"/>
        </w:rPr>
        <w:t xml:space="preserve"> también como los adultos mayores</w:t>
      </w:r>
      <w:r w:rsidR="00574219">
        <w:rPr>
          <w:rFonts w:ascii="Tahoma" w:eastAsiaTheme="minorHAnsi" w:hAnsi="Tahoma" w:cs="Tahoma"/>
          <w:lang w:eastAsia="en-US"/>
        </w:rPr>
        <w:t>, quienes resultan ser personas de mayor exposición y riesgo al caminar cerca de los mismos.</w:t>
      </w:r>
    </w:p>
    <w:p w14:paraId="4046FA0D" w14:textId="4C324648" w:rsidR="00574219" w:rsidRDefault="005F34E9" w:rsidP="005F34E9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>Que, ad</w:t>
      </w:r>
      <w:r w:rsidRPr="005F34E9">
        <w:rPr>
          <w:rFonts w:ascii="Tahoma" w:eastAsiaTheme="minorHAnsi" w:hAnsi="Tahoma" w:cs="Tahoma"/>
          <w:lang w:val="es-AR" w:eastAsia="en-US"/>
        </w:rPr>
        <w:t>emás,</w:t>
      </w:r>
      <w:r w:rsidR="001A6A02">
        <w:rPr>
          <w:rFonts w:ascii="Tahoma" w:eastAsiaTheme="minorHAnsi" w:hAnsi="Tahoma" w:cs="Tahoma"/>
          <w:lang w:val="es-AR" w:eastAsia="en-US"/>
        </w:rPr>
        <w:t xml:space="preserve"> </w:t>
      </w:r>
      <w:r w:rsidR="00574219">
        <w:rPr>
          <w:rFonts w:ascii="Tahoma" w:eastAsiaTheme="minorHAnsi" w:hAnsi="Tahoma" w:cs="Tahoma"/>
          <w:lang w:val="es-AR" w:eastAsia="en-US"/>
        </w:rPr>
        <w:t>de resultar un inminente peligro para los pe</w:t>
      </w:r>
      <w:r w:rsidR="00A04A6D">
        <w:rPr>
          <w:rFonts w:ascii="Tahoma" w:eastAsiaTheme="minorHAnsi" w:hAnsi="Tahoma" w:cs="Tahoma"/>
          <w:lang w:val="es-AR" w:eastAsia="en-US"/>
        </w:rPr>
        <w:t xml:space="preserve">atones, también genera mal olor, </w:t>
      </w:r>
      <w:r w:rsidR="00574219">
        <w:rPr>
          <w:rFonts w:ascii="Tahoma" w:eastAsiaTheme="minorHAnsi" w:hAnsi="Tahoma" w:cs="Tahoma"/>
          <w:lang w:val="es-AR" w:eastAsia="en-US"/>
        </w:rPr>
        <w:t xml:space="preserve">la circulación de agua acumulada de lluvia y se presta para la generación de un foco infeccioso </w:t>
      </w:r>
      <w:proofErr w:type="gramStart"/>
      <w:r w:rsidR="00574219">
        <w:rPr>
          <w:rFonts w:ascii="Tahoma" w:eastAsiaTheme="minorHAnsi" w:hAnsi="Tahoma" w:cs="Tahoma"/>
          <w:lang w:val="es-AR" w:eastAsia="en-US"/>
        </w:rPr>
        <w:t>al intemperie</w:t>
      </w:r>
      <w:proofErr w:type="gramEnd"/>
      <w:r w:rsidR="00574219">
        <w:rPr>
          <w:rFonts w:ascii="Tahoma" w:eastAsiaTheme="minorHAnsi" w:hAnsi="Tahoma" w:cs="Tahoma"/>
          <w:lang w:val="es-AR" w:eastAsia="en-US"/>
        </w:rPr>
        <w:t xml:space="preserve">. </w:t>
      </w:r>
    </w:p>
    <w:p w14:paraId="42C829B0" w14:textId="666C744D" w:rsidR="005F34E9" w:rsidRDefault="00574219" w:rsidP="005F34E9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>Que, asimismo, dicha contención es necesaria para el debido funcionamiento de la red pluvial.</w:t>
      </w:r>
    </w:p>
    <w:p w14:paraId="4DCCC741" w14:textId="665D2DE9" w:rsidR="008B59EB" w:rsidRPr="007903DC" w:rsidRDefault="005F34E9" w:rsidP="007903DC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 xml:space="preserve">Que, por ello, este bloque de concejales solicita </w:t>
      </w:r>
      <w:r w:rsidR="001A6A02" w:rsidRPr="001A6A02">
        <w:rPr>
          <w:rFonts w:ascii="Tahoma" w:eastAsiaTheme="minorHAnsi" w:hAnsi="Tahoma" w:cs="Tahoma"/>
          <w:lang w:eastAsia="en-US"/>
        </w:rPr>
        <w:t>se l</w:t>
      </w:r>
      <w:r w:rsidR="00574219">
        <w:rPr>
          <w:rFonts w:ascii="Tahoma" w:eastAsiaTheme="minorHAnsi" w:hAnsi="Tahoma" w:cs="Tahoma"/>
          <w:lang w:eastAsia="en-US"/>
        </w:rPr>
        <w:t xml:space="preserve">leve a cabo una inspección de los desagües referidos y consecuentemente se proceda a tomar las medidas necesarias tendientes a la construcción de la contención adecuada para los mismos. </w:t>
      </w:r>
      <w:r w:rsidR="001A6A02" w:rsidRPr="001A6A02">
        <w:rPr>
          <w:rFonts w:ascii="Tahoma" w:eastAsiaTheme="minorHAnsi" w:hAnsi="Tahoma" w:cs="Tahoma"/>
          <w:lang w:eastAsia="en-US"/>
        </w:rPr>
        <w:t xml:space="preserve"> 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64201DDF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Pr="008B59EB">
        <w:rPr>
          <w:rFonts w:ascii="Tahoma" w:eastAsiaTheme="minorHAnsi" w:hAnsi="Tahoma" w:cs="Tahoma"/>
          <w:lang w:eastAsia="en-US"/>
        </w:rPr>
        <w:t xml:space="preserve">Requiérase al </w:t>
      </w:r>
      <w:r w:rsidR="007903DC">
        <w:rPr>
          <w:rFonts w:ascii="Tahoma" w:eastAsiaTheme="minorHAnsi" w:hAnsi="Tahoma" w:cs="Tahoma"/>
          <w:lang w:eastAsia="en-US"/>
        </w:rPr>
        <w:t xml:space="preserve">área correspondiente la realización de tareas de </w:t>
      </w:r>
      <w:r w:rsidR="008A7C85">
        <w:rPr>
          <w:rFonts w:ascii="Tahoma" w:eastAsiaTheme="minorHAnsi" w:hAnsi="Tahoma" w:cs="Tahoma"/>
          <w:lang w:eastAsia="en-US"/>
        </w:rPr>
        <w:t>inspección, reparación,</w:t>
      </w:r>
      <w:r w:rsidR="001A6A02">
        <w:rPr>
          <w:rFonts w:ascii="Tahoma" w:eastAsiaTheme="minorHAnsi" w:hAnsi="Tahoma" w:cs="Tahoma"/>
          <w:lang w:eastAsia="en-US"/>
        </w:rPr>
        <w:t xml:space="preserve"> </w:t>
      </w:r>
      <w:r w:rsidR="007903DC">
        <w:rPr>
          <w:rFonts w:ascii="Tahoma" w:eastAsiaTheme="minorHAnsi" w:hAnsi="Tahoma" w:cs="Tahoma"/>
          <w:lang w:eastAsia="en-US"/>
        </w:rPr>
        <w:t>mantenimiento</w:t>
      </w:r>
      <w:r w:rsidR="008A7C85">
        <w:rPr>
          <w:rFonts w:ascii="Tahoma" w:eastAsiaTheme="minorHAnsi" w:hAnsi="Tahoma" w:cs="Tahoma"/>
          <w:lang w:eastAsia="en-US"/>
        </w:rPr>
        <w:t xml:space="preserve"> y construcción de la contención de los desagües pluviales </w:t>
      </w:r>
      <w:r w:rsidR="008A7C85" w:rsidRPr="008A7C85">
        <w:rPr>
          <w:rFonts w:ascii="Tahoma" w:eastAsiaTheme="minorHAnsi" w:hAnsi="Tahoma" w:cs="Tahoma"/>
          <w:lang w:eastAsia="en-US"/>
        </w:rPr>
        <w:t>sito en Camino Costanera Leandro N. Alem;(altura Paseo de los Inmigrantes) y Av. Lastra intersección España</w:t>
      </w:r>
      <w:r w:rsidR="008A7C85">
        <w:rPr>
          <w:rFonts w:ascii="Tahoma" w:eastAsiaTheme="minorHAnsi" w:hAnsi="Tahoma" w:cs="Tahoma"/>
          <w:lang w:eastAsia="en-US"/>
        </w:rPr>
        <w:t>.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36064639" w14:textId="77777777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5BFA0" w14:textId="77777777" w:rsidR="006625AB" w:rsidRDefault="006625AB">
      <w:r>
        <w:separator/>
      </w:r>
    </w:p>
  </w:endnote>
  <w:endnote w:type="continuationSeparator" w:id="0">
    <w:p w14:paraId="1FD923A0" w14:textId="77777777" w:rsidR="006625AB" w:rsidRDefault="0066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454BCA09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051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08A15" w14:textId="77777777" w:rsidR="006625AB" w:rsidRDefault="006625AB">
      <w:r>
        <w:separator/>
      </w:r>
    </w:p>
  </w:footnote>
  <w:footnote w:type="continuationSeparator" w:id="0">
    <w:p w14:paraId="56520DAF" w14:textId="77777777" w:rsidR="006625AB" w:rsidRDefault="00662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36DC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53AD"/>
    <w:rsid w:val="00206CB5"/>
    <w:rsid w:val="0022070D"/>
    <w:rsid w:val="00224636"/>
    <w:rsid w:val="0022722C"/>
    <w:rsid w:val="0022795C"/>
    <w:rsid w:val="0023231A"/>
    <w:rsid w:val="0023355C"/>
    <w:rsid w:val="00240FB2"/>
    <w:rsid w:val="002475AA"/>
    <w:rsid w:val="002625B7"/>
    <w:rsid w:val="00264CFD"/>
    <w:rsid w:val="0026542D"/>
    <w:rsid w:val="00275005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368A3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07E66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4219"/>
    <w:rsid w:val="00574C54"/>
    <w:rsid w:val="00575BFF"/>
    <w:rsid w:val="00576A8B"/>
    <w:rsid w:val="00582FE9"/>
    <w:rsid w:val="00592196"/>
    <w:rsid w:val="005A23A1"/>
    <w:rsid w:val="005B09D9"/>
    <w:rsid w:val="005B1CFB"/>
    <w:rsid w:val="005C08D5"/>
    <w:rsid w:val="005C2646"/>
    <w:rsid w:val="005C30AE"/>
    <w:rsid w:val="005C44DC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34B3"/>
    <w:rsid w:val="00647C0D"/>
    <w:rsid w:val="006565C5"/>
    <w:rsid w:val="00656E18"/>
    <w:rsid w:val="006625AB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C10E2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A7C85"/>
    <w:rsid w:val="008B3695"/>
    <w:rsid w:val="008B59EB"/>
    <w:rsid w:val="008C64DB"/>
    <w:rsid w:val="008D0FA6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15E5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4A6D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C44B3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8515C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70514"/>
    <w:rsid w:val="00F92139"/>
    <w:rsid w:val="00F95A98"/>
    <w:rsid w:val="00F96D5D"/>
    <w:rsid w:val="00FA11D8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6E2E-D151-4141-917A-875E3861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2025-04-08T14:26:00Z</cp:lastPrinted>
  <dcterms:created xsi:type="dcterms:W3CDTF">2025-05-07T14:47:00Z</dcterms:created>
  <dcterms:modified xsi:type="dcterms:W3CDTF">2025-05-07T14:47:00Z</dcterms:modified>
</cp:coreProperties>
</file>