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F15ED" w14:textId="77777777" w:rsidR="00D61651" w:rsidRDefault="00D61651" w:rsidP="00D61651">
      <w:pPr>
        <w:spacing w:line="259" w:lineRule="auto"/>
        <w:jc w:val="right"/>
        <w:rPr>
          <w:rFonts w:ascii="Arial" w:eastAsia="Times New Roman" w:hAnsi="Arial" w:cs="Arial"/>
          <w:b/>
          <w:bCs/>
          <w:color w:val="000000"/>
          <w:kern w:val="0"/>
          <w:sz w:val="27"/>
          <w:szCs w:val="27"/>
          <w:lang w:val="es-ES" w:eastAsia="es-MX"/>
          <w14:ligatures w14:val="none"/>
        </w:rPr>
      </w:pPr>
      <w:bookmarkStart w:id="0" w:name="_GoBack"/>
      <w:bookmarkEnd w:id="0"/>
    </w:p>
    <w:p w14:paraId="225D1B5C" w14:textId="211F679B" w:rsidR="00D61651" w:rsidRPr="00EC12E3" w:rsidRDefault="002D5B48" w:rsidP="00D61651">
      <w:pPr>
        <w:spacing w:line="259" w:lineRule="auto"/>
        <w:jc w:val="right"/>
        <w:rPr>
          <w:rFonts w:ascii="Arial" w:eastAsia="Calibri" w:hAnsi="Arial" w:cs="Arial"/>
          <w:color w:val="000000" w:themeColor="text1"/>
        </w:rPr>
      </w:pPr>
      <w:r w:rsidRPr="002D5B48">
        <w:rPr>
          <w:rFonts w:ascii="Arial" w:eastAsia="Times New Roman" w:hAnsi="Arial" w:cs="Arial"/>
          <w:b/>
          <w:bCs/>
          <w:color w:val="000000"/>
          <w:kern w:val="0"/>
          <w:sz w:val="27"/>
          <w:szCs w:val="27"/>
          <w:lang w:val="es-ES" w:eastAsia="es-MX"/>
          <w14:ligatures w14:val="none"/>
        </w:rPr>
        <w:t> </w:t>
      </w:r>
      <w:r w:rsidR="00D61651" w:rsidRPr="00EC12E3">
        <w:rPr>
          <w:rFonts w:ascii="Arial" w:eastAsia="Calibri" w:hAnsi="Arial" w:cs="Arial"/>
          <w:color w:val="000000" w:themeColor="text1"/>
        </w:rPr>
        <w:t xml:space="preserve">Chascomús, </w:t>
      </w:r>
      <w:r w:rsidR="003A3187">
        <w:rPr>
          <w:rFonts w:ascii="Arial" w:eastAsia="Calibri" w:hAnsi="Arial" w:cs="Arial"/>
          <w:color w:val="000000" w:themeColor="text1"/>
        </w:rPr>
        <w:t>2</w:t>
      </w:r>
      <w:r w:rsidR="0085637C">
        <w:rPr>
          <w:rFonts w:ascii="Arial" w:eastAsia="Calibri" w:hAnsi="Arial" w:cs="Arial"/>
          <w:color w:val="000000" w:themeColor="text1"/>
        </w:rPr>
        <w:t>0</w:t>
      </w:r>
      <w:r w:rsidR="00D61651" w:rsidRPr="00EC12E3">
        <w:rPr>
          <w:rFonts w:ascii="Arial" w:eastAsia="Calibri" w:hAnsi="Arial" w:cs="Arial"/>
          <w:color w:val="000000" w:themeColor="text1"/>
        </w:rPr>
        <w:t xml:space="preserve"> de </w:t>
      </w:r>
      <w:r w:rsidR="0085637C">
        <w:rPr>
          <w:rFonts w:ascii="Arial" w:eastAsia="Calibri" w:hAnsi="Arial" w:cs="Arial"/>
          <w:color w:val="000000" w:themeColor="text1"/>
        </w:rPr>
        <w:t>MARZO</w:t>
      </w:r>
      <w:r w:rsidR="00D61651" w:rsidRPr="00EC12E3">
        <w:rPr>
          <w:rFonts w:ascii="Arial" w:eastAsia="Calibri" w:hAnsi="Arial" w:cs="Arial"/>
          <w:color w:val="000000" w:themeColor="text1"/>
        </w:rPr>
        <w:t xml:space="preserve"> de 202</w:t>
      </w:r>
      <w:r w:rsidR="0085637C">
        <w:rPr>
          <w:rFonts w:ascii="Arial" w:eastAsia="Calibri" w:hAnsi="Arial" w:cs="Arial"/>
          <w:color w:val="000000" w:themeColor="text1"/>
        </w:rPr>
        <w:t>6</w:t>
      </w:r>
      <w:r w:rsidR="00D61651" w:rsidRPr="00EC12E3">
        <w:rPr>
          <w:rFonts w:ascii="Arial" w:eastAsia="Calibri" w:hAnsi="Arial" w:cs="Arial"/>
          <w:color w:val="000000" w:themeColor="text1"/>
        </w:rPr>
        <w:t>.</w:t>
      </w:r>
    </w:p>
    <w:p w14:paraId="68EF66F2"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p>
    <w:p w14:paraId="434D398A"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r w:rsidRPr="00EC12E3">
        <w:rPr>
          <w:rFonts w:ascii="Arial" w:eastAsia="Calibri" w:hAnsi="Arial" w:cs="Arial"/>
          <w:color w:val="000000" w:themeColor="text1"/>
          <w:shd w:val="clear" w:color="auto" w:fill="FFFFFF"/>
        </w:rPr>
        <w:t>Sr. Presidente</w:t>
      </w:r>
    </w:p>
    <w:p w14:paraId="04A544FE" w14:textId="77777777" w:rsidR="00D61651" w:rsidRPr="00EC12E3" w:rsidRDefault="00D61651" w:rsidP="00D61651">
      <w:pPr>
        <w:spacing w:line="259" w:lineRule="auto"/>
        <w:jc w:val="both"/>
        <w:rPr>
          <w:rFonts w:ascii="Arial" w:eastAsia="Calibri" w:hAnsi="Arial" w:cs="Arial"/>
          <w:color w:val="000000" w:themeColor="text1"/>
          <w:shd w:val="clear" w:color="auto" w:fill="FFFFFF"/>
        </w:rPr>
      </w:pPr>
      <w:r w:rsidRPr="00EC12E3">
        <w:rPr>
          <w:rFonts w:ascii="Arial" w:eastAsia="Calibri" w:hAnsi="Arial" w:cs="Arial"/>
          <w:color w:val="000000" w:themeColor="text1"/>
          <w:shd w:val="clear" w:color="auto" w:fill="FFFFFF"/>
        </w:rPr>
        <w:t>Honorable Concejo Deliberante de Chascomús</w:t>
      </w:r>
    </w:p>
    <w:p w14:paraId="5354804A" w14:textId="7AB32819" w:rsidR="00D61651" w:rsidRPr="00EC12E3" w:rsidRDefault="00D61651" w:rsidP="00D61651">
      <w:pPr>
        <w:spacing w:line="259" w:lineRule="auto"/>
        <w:jc w:val="both"/>
        <w:rPr>
          <w:rFonts w:ascii="Arial" w:eastAsia="Calibri" w:hAnsi="Arial" w:cs="Arial"/>
          <w:b/>
          <w:color w:val="000000" w:themeColor="text1"/>
          <w:shd w:val="clear" w:color="auto" w:fill="FFFFFF"/>
        </w:rPr>
      </w:pPr>
      <w:r w:rsidRPr="00EC12E3">
        <w:rPr>
          <w:rFonts w:ascii="Arial" w:eastAsia="Calibri" w:hAnsi="Arial" w:cs="Arial"/>
          <w:b/>
          <w:color w:val="000000" w:themeColor="text1"/>
          <w:shd w:val="clear" w:color="auto" w:fill="FFFFFF"/>
        </w:rPr>
        <w:t xml:space="preserve">Sr. </w:t>
      </w:r>
      <w:r w:rsidR="0085637C">
        <w:rPr>
          <w:rFonts w:ascii="Arial" w:eastAsia="Calibri" w:hAnsi="Arial" w:cs="Arial"/>
          <w:b/>
          <w:color w:val="000000" w:themeColor="text1"/>
          <w:shd w:val="clear" w:color="auto" w:fill="FFFFFF"/>
        </w:rPr>
        <w:t>Oscar Toledo</w:t>
      </w:r>
    </w:p>
    <w:p w14:paraId="6BCA83AD" w14:textId="77777777" w:rsidR="00D61651" w:rsidRPr="00EC12E3" w:rsidRDefault="00D61651" w:rsidP="00D61651">
      <w:pPr>
        <w:spacing w:line="259" w:lineRule="auto"/>
        <w:jc w:val="both"/>
        <w:rPr>
          <w:rFonts w:ascii="Arial" w:eastAsia="Calibri" w:hAnsi="Arial" w:cs="Arial"/>
          <w:color w:val="000000" w:themeColor="text1"/>
          <w:u w:val="single"/>
          <w:shd w:val="clear" w:color="auto" w:fill="FFFFFF"/>
        </w:rPr>
      </w:pPr>
      <w:r w:rsidRPr="00EC12E3">
        <w:rPr>
          <w:rFonts w:ascii="Arial" w:eastAsia="Calibri" w:hAnsi="Arial" w:cs="Arial"/>
          <w:color w:val="000000" w:themeColor="text1"/>
          <w:u w:val="single"/>
          <w:shd w:val="clear" w:color="auto" w:fill="FFFFFF"/>
        </w:rPr>
        <w:t>S                             /                          D</w:t>
      </w:r>
    </w:p>
    <w:p w14:paraId="74F37305" w14:textId="77777777" w:rsidR="00502968" w:rsidRDefault="00502968" w:rsidP="002D5B48">
      <w:pPr>
        <w:spacing w:after="0" w:line="240" w:lineRule="auto"/>
        <w:jc w:val="both"/>
        <w:rPr>
          <w:rFonts w:ascii="Arial" w:eastAsia="Times New Roman" w:hAnsi="Arial" w:cs="Arial"/>
          <w:b/>
          <w:bCs/>
          <w:color w:val="000000"/>
          <w:kern w:val="0"/>
          <w:sz w:val="27"/>
          <w:szCs w:val="27"/>
          <w:u w:val="single"/>
          <w:lang w:val="es-ES" w:eastAsia="es-MX"/>
          <w14:ligatures w14:val="none"/>
        </w:rPr>
      </w:pPr>
    </w:p>
    <w:p w14:paraId="3B4B32AE" w14:textId="77777777" w:rsidR="005C5F5C" w:rsidRPr="00A7187A" w:rsidRDefault="005C5F5C" w:rsidP="0085637C">
      <w:pPr>
        <w:spacing w:before="240" w:line="240" w:lineRule="auto"/>
        <w:jc w:val="both"/>
        <w:rPr>
          <w:rFonts w:ascii="Arial" w:eastAsia="Arial" w:hAnsi="Arial" w:cs="Arial"/>
          <w:b/>
          <w:color w:val="000000"/>
        </w:rPr>
      </w:pPr>
      <w:r w:rsidRPr="00A7187A">
        <w:rPr>
          <w:rFonts w:ascii="Arial" w:eastAsia="Arial" w:hAnsi="Arial" w:cs="Arial"/>
          <w:b/>
          <w:color w:val="000000"/>
        </w:rPr>
        <w:t xml:space="preserve">VISTO: </w:t>
      </w:r>
    </w:p>
    <w:p w14:paraId="77D59CDD" w14:textId="5AAFDFB7" w:rsidR="005C5F5C" w:rsidRPr="00A7187A" w:rsidRDefault="00FC2A5C" w:rsidP="0085637C">
      <w:pPr>
        <w:spacing w:before="240" w:line="240" w:lineRule="auto"/>
        <w:jc w:val="both"/>
        <w:rPr>
          <w:rFonts w:ascii="Arial" w:eastAsia="Arial" w:hAnsi="Arial" w:cs="Arial"/>
          <w:b/>
          <w:color w:val="000000"/>
          <w:highlight w:val="white"/>
        </w:rPr>
      </w:pPr>
      <w:r w:rsidRPr="00A7187A">
        <w:rPr>
          <w:rFonts w:ascii="Arial" w:eastAsia="Arial" w:hAnsi="Arial" w:cs="Arial"/>
          <w:color w:val="000000"/>
        </w:rPr>
        <w:t xml:space="preserve">La publicación en el </w:t>
      </w:r>
      <w:proofErr w:type="spellStart"/>
      <w:r w:rsidRPr="00A7187A">
        <w:rPr>
          <w:rFonts w:ascii="Arial" w:eastAsia="Arial" w:hAnsi="Arial" w:cs="Arial"/>
          <w:color w:val="000000"/>
        </w:rPr>
        <w:t>Boletin</w:t>
      </w:r>
      <w:proofErr w:type="spellEnd"/>
      <w:r w:rsidRPr="00A7187A">
        <w:rPr>
          <w:rFonts w:ascii="Arial" w:eastAsia="Arial" w:hAnsi="Arial" w:cs="Arial"/>
          <w:color w:val="000000"/>
        </w:rPr>
        <w:t xml:space="preserve"> Oficial de la Ley Nacional Nº 27.802 (Reforma Laboral), </w:t>
      </w:r>
      <w:r w:rsidRPr="00A7187A">
        <w:rPr>
          <w:rFonts w:ascii="Arial" w:hAnsi="Arial" w:cs="Arial"/>
        </w:rPr>
        <w:t xml:space="preserve">(B.O. 06/03/2026), </w:t>
      </w:r>
      <w:r w:rsidRPr="00A7187A">
        <w:rPr>
          <w:rFonts w:ascii="Arial" w:eastAsia="Arial" w:hAnsi="Arial" w:cs="Arial"/>
          <w:color w:val="000000"/>
        </w:rPr>
        <w:t xml:space="preserve">y la profunda preocupación manifestada por organizaciones sindicales y sociales de nuestro distrito; </w:t>
      </w:r>
      <w:r w:rsidRPr="00A7187A">
        <w:rPr>
          <w:rFonts w:ascii="Arial" w:hAnsi="Arial" w:cs="Arial"/>
        </w:rPr>
        <w:t>el Decreto de Promulgación Nº 137/2026, y el impacto directo que sus disposiciones generan sobre el tejido social y productivo de nuestra ciudad</w:t>
      </w:r>
      <w:r w:rsidRPr="00A7187A">
        <w:rPr>
          <w:rFonts w:ascii="Arial" w:eastAsia="Arial" w:hAnsi="Arial" w:cs="Arial"/>
          <w:color w:val="000000"/>
        </w:rPr>
        <w:t xml:space="preserve"> </w:t>
      </w:r>
      <w:r w:rsidR="005C5F5C" w:rsidRPr="00A7187A">
        <w:rPr>
          <w:rFonts w:ascii="Arial" w:eastAsia="Arial" w:hAnsi="Arial" w:cs="Arial"/>
          <w:b/>
          <w:bCs/>
          <w:color w:val="000000"/>
          <w:highlight w:val="white"/>
        </w:rPr>
        <w:t>Y</w:t>
      </w:r>
    </w:p>
    <w:p w14:paraId="58EFB522" w14:textId="77777777" w:rsidR="005C5F5C" w:rsidRPr="00A7187A" w:rsidRDefault="005C5F5C" w:rsidP="0085637C">
      <w:pPr>
        <w:spacing w:before="240" w:line="240" w:lineRule="auto"/>
        <w:jc w:val="both"/>
        <w:rPr>
          <w:rFonts w:ascii="Arial" w:eastAsia="Arial" w:hAnsi="Arial" w:cs="Arial"/>
          <w:b/>
          <w:color w:val="000000"/>
        </w:rPr>
      </w:pPr>
      <w:r w:rsidRPr="00A7187A">
        <w:rPr>
          <w:rFonts w:ascii="Arial" w:eastAsia="Arial" w:hAnsi="Arial" w:cs="Arial"/>
          <w:b/>
          <w:color w:val="000000"/>
        </w:rPr>
        <w:t>CONSIDERANDO:</w:t>
      </w:r>
    </w:p>
    <w:p w14:paraId="54E59DC4" w14:textId="29E48D11" w:rsidR="0085637C" w:rsidRPr="00A7187A" w:rsidRDefault="0085637C" w:rsidP="00175A85">
      <w:pPr>
        <w:spacing w:after="0" w:line="240" w:lineRule="auto"/>
        <w:ind w:firstLine="708"/>
        <w:jc w:val="both"/>
        <w:rPr>
          <w:rFonts w:ascii="Arial" w:eastAsia="Arial" w:hAnsi="Arial" w:cs="Arial"/>
          <w:color w:val="000000"/>
        </w:rPr>
      </w:pPr>
      <w:bookmarkStart w:id="1" w:name="_gjdgxs"/>
      <w:bookmarkEnd w:id="1"/>
      <w:r w:rsidRPr="00A7187A">
        <w:rPr>
          <w:rFonts w:ascii="Arial" w:eastAsia="Arial" w:hAnsi="Arial" w:cs="Arial"/>
          <w:color w:val="000000"/>
        </w:rPr>
        <w:t>Que el Honorable Congreso de la Nación ha sancionado la Ley Nº 27.</w:t>
      </w:r>
      <w:r w:rsidR="00FC2A5C" w:rsidRPr="00A7187A">
        <w:rPr>
          <w:rFonts w:ascii="Arial" w:eastAsia="Arial" w:hAnsi="Arial" w:cs="Arial"/>
          <w:color w:val="000000"/>
        </w:rPr>
        <w:t>802</w:t>
      </w:r>
      <w:r w:rsidRPr="00A7187A">
        <w:rPr>
          <w:rFonts w:ascii="Arial" w:eastAsia="Arial" w:hAnsi="Arial" w:cs="Arial"/>
          <w:color w:val="000000"/>
        </w:rPr>
        <w:t>, la cual introduce modificaciones estructurales al régimen de contrato de trabajo (Ley 20.744), afectando principios basales del derecho laboral argentino.</w:t>
      </w:r>
    </w:p>
    <w:p w14:paraId="2B981C57" w14:textId="77777777" w:rsidR="00175A85" w:rsidRPr="00A7187A" w:rsidRDefault="00175A85" w:rsidP="00175A85">
      <w:pPr>
        <w:spacing w:after="0" w:line="240" w:lineRule="auto"/>
        <w:ind w:firstLine="708"/>
        <w:jc w:val="both"/>
        <w:rPr>
          <w:rFonts w:ascii="Arial" w:eastAsia="Arial" w:hAnsi="Arial" w:cs="Arial"/>
          <w:color w:val="000000"/>
        </w:rPr>
      </w:pPr>
      <w:r w:rsidRPr="00A7187A">
        <w:rPr>
          <w:rFonts w:ascii="Arial" w:eastAsia="Arial" w:hAnsi="Arial" w:cs="Arial"/>
          <w:color w:val="000000"/>
        </w:rPr>
        <w:t>Que la Ley Nº 27.802 introduce reformas profundas al sistema de contrataciones en Argentina, modificando la Ley de Contrato de Trabajo (Nº 20.744) y derogando regímenes de protección que datan de décadas de consenso social.</w:t>
      </w:r>
    </w:p>
    <w:p w14:paraId="0583F094" w14:textId="77777777" w:rsidR="00175A85" w:rsidRPr="00A7187A" w:rsidRDefault="00175A85" w:rsidP="00175A85">
      <w:pPr>
        <w:spacing w:after="0" w:line="240" w:lineRule="auto"/>
        <w:ind w:firstLine="708"/>
        <w:jc w:val="both"/>
        <w:rPr>
          <w:rFonts w:ascii="Arial" w:eastAsia="Arial" w:hAnsi="Arial" w:cs="Arial"/>
          <w:color w:val="000000"/>
        </w:rPr>
      </w:pPr>
      <w:r w:rsidRPr="00A7187A">
        <w:rPr>
          <w:rFonts w:ascii="Arial" w:eastAsia="Arial" w:hAnsi="Arial" w:cs="Arial"/>
          <w:color w:val="000000"/>
        </w:rPr>
        <w:t>Que la nueva normativa establece el denominado "Salario Dinámico", permitiendo que componentes retributivos queden sujetos a rendimientos individuales o méritos, lo cual, sin una regulación estricta, podría derivar en una vulneración del principio de igual remuneración por igual tarea.</w:t>
      </w:r>
    </w:p>
    <w:p w14:paraId="31B10F5F" w14:textId="77777777" w:rsidR="00175A85" w:rsidRPr="00A7187A" w:rsidRDefault="00175A85" w:rsidP="00175A85">
      <w:pPr>
        <w:spacing w:after="0" w:line="240" w:lineRule="auto"/>
        <w:ind w:firstLine="708"/>
        <w:jc w:val="both"/>
        <w:rPr>
          <w:rFonts w:ascii="Arial" w:eastAsia="Arial" w:hAnsi="Arial" w:cs="Arial"/>
          <w:color w:val="000000"/>
        </w:rPr>
      </w:pPr>
      <w:r w:rsidRPr="00A7187A">
        <w:rPr>
          <w:rFonts w:ascii="Arial" w:eastAsia="Arial" w:hAnsi="Arial" w:cs="Arial"/>
          <w:color w:val="000000"/>
        </w:rPr>
        <w:t xml:space="preserve">Que la Ley 27.802 altera el régimen de Vacaciones y Licencias, permitiendo el fraccionamiento de los períodos de descanso en tramos mínimos de siete (7) días y la negociación individual del goce de las mismas por fuera del período estacional </w:t>
      </w:r>
      <w:r w:rsidRPr="00A7187A">
        <w:rPr>
          <w:rFonts w:ascii="Arial" w:eastAsia="Arial" w:hAnsi="Arial" w:cs="Arial"/>
          <w:color w:val="000000"/>
        </w:rPr>
        <w:lastRenderedPageBreak/>
        <w:t>legal (octubre-abril), debilitando la posición del trabajador en la negociación frente al empleador.</w:t>
      </w:r>
    </w:p>
    <w:p w14:paraId="70A76C6D" w14:textId="77777777" w:rsidR="00175A85" w:rsidRPr="00A7187A" w:rsidRDefault="00175A85" w:rsidP="00175A85">
      <w:pPr>
        <w:spacing w:after="0" w:line="240" w:lineRule="auto"/>
        <w:ind w:firstLine="708"/>
        <w:jc w:val="both"/>
        <w:rPr>
          <w:rFonts w:ascii="Arial" w:eastAsia="Arial" w:hAnsi="Arial" w:cs="Arial"/>
          <w:color w:val="000000"/>
        </w:rPr>
      </w:pPr>
      <w:r w:rsidRPr="00A7187A">
        <w:rPr>
          <w:rFonts w:ascii="Arial" w:eastAsia="Arial" w:hAnsi="Arial" w:cs="Arial"/>
          <w:color w:val="000000"/>
        </w:rPr>
        <w:t>Que la implementación del Registro de Incentivo a la Formalización Laboral (RIFL) y la digitalización compulsiva de la registración ante la ARCA, si bien buscan la simplificación, eliminan las sanciones por falta de registro (multas de las Leyes 24.013 y 25.323), lo que en la práctica desincentiva la registración real y afecta la recaudación de los sistemas de seguridad social.</w:t>
      </w:r>
    </w:p>
    <w:p w14:paraId="61F78549" w14:textId="77777777" w:rsidR="00175A85" w:rsidRPr="00A7187A" w:rsidRDefault="00175A85" w:rsidP="00175A85">
      <w:pPr>
        <w:spacing w:after="0" w:line="240" w:lineRule="auto"/>
        <w:ind w:firstLine="708"/>
        <w:jc w:val="both"/>
        <w:rPr>
          <w:rFonts w:ascii="Arial" w:eastAsia="Arial" w:hAnsi="Arial" w:cs="Arial"/>
          <w:color w:val="000000"/>
        </w:rPr>
      </w:pPr>
      <w:r w:rsidRPr="00A7187A">
        <w:rPr>
          <w:rFonts w:ascii="Arial" w:eastAsia="Arial" w:hAnsi="Arial" w:cs="Arial"/>
          <w:color w:val="000000"/>
        </w:rPr>
        <w:t>Que la reforma permite la extensión de la Jornada Laboral hasta las 12 horas diarias bajo ciertas modalidades de disponibilidad, afectando el derecho al descanso y la salud psicofísica de los trabajadores de Chascomús, en abierta contradicción con las recomendaciones de la OIT.</w:t>
      </w:r>
    </w:p>
    <w:p w14:paraId="6FC12CBD" w14:textId="77777777" w:rsidR="00175A85" w:rsidRPr="00A7187A" w:rsidRDefault="00175A85" w:rsidP="00175A85">
      <w:pPr>
        <w:spacing w:after="0" w:line="240" w:lineRule="auto"/>
        <w:ind w:firstLine="708"/>
        <w:jc w:val="both"/>
        <w:rPr>
          <w:rFonts w:ascii="Arial" w:eastAsia="Arial" w:hAnsi="Arial" w:cs="Arial"/>
          <w:color w:val="000000"/>
        </w:rPr>
      </w:pPr>
      <w:r w:rsidRPr="00A7187A">
        <w:rPr>
          <w:rFonts w:ascii="Arial" w:eastAsia="Arial" w:hAnsi="Arial" w:cs="Arial"/>
          <w:color w:val="000000"/>
        </w:rPr>
        <w:t xml:space="preserve">Que el Fondo de Asistencia Laboral (FAL), creado por el artículo 32 de la norma, impone contribuciones mensuales obligatorias que, en el caso de las </w:t>
      </w:r>
      <w:proofErr w:type="spellStart"/>
      <w:r w:rsidRPr="00A7187A">
        <w:rPr>
          <w:rFonts w:ascii="Arial" w:eastAsia="Arial" w:hAnsi="Arial" w:cs="Arial"/>
          <w:color w:val="000000"/>
        </w:rPr>
        <w:t>PyMEs</w:t>
      </w:r>
      <w:proofErr w:type="spellEnd"/>
      <w:r w:rsidRPr="00A7187A">
        <w:rPr>
          <w:rFonts w:ascii="Arial" w:eastAsia="Arial" w:hAnsi="Arial" w:cs="Arial"/>
          <w:color w:val="000000"/>
        </w:rPr>
        <w:t xml:space="preserve"> locales, podrían significar una carga financiera adicional en un contexto de retracción económica.</w:t>
      </w:r>
    </w:p>
    <w:p w14:paraId="7F011880" w14:textId="5ED2A51B" w:rsidR="0085637C" w:rsidRPr="00A7187A" w:rsidRDefault="00175A85" w:rsidP="00175A85">
      <w:pPr>
        <w:spacing w:after="0" w:line="240" w:lineRule="auto"/>
        <w:ind w:firstLine="708"/>
        <w:jc w:val="both"/>
        <w:rPr>
          <w:rFonts w:ascii="Arial" w:eastAsia="Arial" w:hAnsi="Arial" w:cs="Arial"/>
          <w:color w:val="000000"/>
        </w:rPr>
      </w:pPr>
      <w:r w:rsidRPr="00A7187A">
        <w:rPr>
          <w:rFonts w:ascii="Arial" w:eastAsia="Arial" w:hAnsi="Arial" w:cs="Arial"/>
          <w:color w:val="000000"/>
        </w:rPr>
        <w:t>Que la Confederación General del Trabajo (CGT) y diversos organismos de derechos humanos han iniciado acciones de inconstitucionalidad contra la Ley 27.802, alegando la violación del Principio de Progresividad y No Regresión (Art. 75 inc. 22 CN) y la tutela contra el despido arbitrario (Art. 14 bis CN).</w:t>
      </w:r>
    </w:p>
    <w:p w14:paraId="5214EFF9" w14:textId="08470445" w:rsidR="003A3187" w:rsidRPr="00A7187A" w:rsidRDefault="003A3187" w:rsidP="00175A85">
      <w:pPr>
        <w:spacing w:after="0" w:line="240" w:lineRule="auto"/>
        <w:ind w:firstLine="708"/>
        <w:jc w:val="both"/>
        <w:rPr>
          <w:rFonts w:ascii="Arial" w:eastAsia="Arial" w:hAnsi="Arial" w:cs="Arial"/>
          <w:color w:val="000000"/>
        </w:rPr>
      </w:pPr>
    </w:p>
    <w:p w14:paraId="62E4C245" w14:textId="4B3DB616" w:rsidR="003A3187" w:rsidRPr="00A7187A" w:rsidRDefault="003A3187" w:rsidP="003A3187">
      <w:pPr>
        <w:spacing w:after="0" w:line="240" w:lineRule="auto"/>
        <w:ind w:firstLine="708"/>
        <w:jc w:val="both"/>
        <w:rPr>
          <w:rFonts w:ascii="Arial" w:eastAsia="Arial" w:hAnsi="Arial" w:cs="Arial"/>
          <w:color w:val="000000"/>
        </w:rPr>
      </w:pPr>
      <w:r w:rsidRPr="00A7187A">
        <w:rPr>
          <w:rFonts w:ascii="Arial" w:eastAsia="Arial" w:hAnsi="Arial" w:cs="Arial"/>
          <w:color w:val="000000"/>
        </w:rPr>
        <w:t>Que la Justicia ya ha comenzado a expedirse sobre la invalidez constitucional de puntos centrales de la norma, destacándose el fallo de la Cámara del Trabajo de Córdoba (17/03/2026) en la causa "Ceballos, Gabriel Axel c/ Iris Energía S.A.S.", donde se declaró la inconstitucionalidad del art. 56 de la Ley 27.802.</w:t>
      </w:r>
    </w:p>
    <w:p w14:paraId="197F4BB4" w14:textId="77777777" w:rsidR="003A3187" w:rsidRPr="00A7187A" w:rsidRDefault="003A3187" w:rsidP="003A3187">
      <w:pPr>
        <w:spacing w:after="0" w:line="240" w:lineRule="auto"/>
        <w:ind w:firstLine="708"/>
        <w:jc w:val="both"/>
        <w:rPr>
          <w:rFonts w:ascii="Arial" w:eastAsia="Arial" w:hAnsi="Arial" w:cs="Arial"/>
          <w:color w:val="000000"/>
        </w:rPr>
      </w:pPr>
    </w:p>
    <w:p w14:paraId="2700A86C" w14:textId="77777777" w:rsidR="003A3187" w:rsidRPr="00A7187A" w:rsidRDefault="003A3187" w:rsidP="003A3187">
      <w:pPr>
        <w:spacing w:after="0" w:line="240" w:lineRule="auto"/>
        <w:ind w:firstLine="708"/>
        <w:jc w:val="both"/>
        <w:rPr>
          <w:rFonts w:ascii="Arial" w:eastAsia="Arial" w:hAnsi="Arial" w:cs="Arial"/>
          <w:color w:val="000000"/>
        </w:rPr>
      </w:pPr>
      <w:r w:rsidRPr="00A7187A">
        <w:rPr>
          <w:rFonts w:ascii="Arial" w:eastAsia="Arial" w:hAnsi="Arial" w:cs="Arial"/>
          <w:color w:val="000000"/>
        </w:rPr>
        <w:t>Que el fallo advierte con severidad que la reforma pretende convertir al trabajador en un "acreedor forzoso" del empleador, obligándolo a financiar su propio despido mediante cuotas que, en un contexto de inestabilidad económica, desnaturalizan el concepto de indemnización reparadora (Art. 14 bis CN).</w:t>
      </w:r>
    </w:p>
    <w:p w14:paraId="5F49EE9B" w14:textId="77777777" w:rsidR="003A3187" w:rsidRPr="00A7187A" w:rsidRDefault="003A3187" w:rsidP="003A3187">
      <w:pPr>
        <w:spacing w:after="0" w:line="240" w:lineRule="auto"/>
        <w:ind w:firstLine="708"/>
        <w:jc w:val="both"/>
        <w:rPr>
          <w:rFonts w:ascii="Arial" w:eastAsia="Arial" w:hAnsi="Arial" w:cs="Arial"/>
          <w:color w:val="000000"/>
        </w:rPr>
      </w:pPr>
    </w:p>
    <w:p w14:paraId="558CEFE5" w14:textId="32539311" w:rsidR="003A3187" w:rsidRPr="00A7187A" w:rsidRDefault="003A3187" w:rsidP="003A3187">
      <w:pPr>
        <w:spacing w:after="0" w:line="240" w:lineRule="auto"/>
        <w:ind w:firstLine="708"/>
        <w:jc w:val="both"/>
        <w:rPr>
          <w:rFonts w:ascii="Arial" w:eastAsia="Arial" w:hAnsi="Arial" w:cs="Arial"/>
          <w:color w:val="000000"/>
        </w:rPr>
      </w:pPr>
      <w:r w:rsidRPr="00A7187A">
        <w:rPr>
          <w:rFonts w:ascii="Arial" w:eastAsia="Arial" w:hAnsi="Arial" w:cs="Arial"/>
          <w:color w:val="000000"/>
        </w:rPr>
        <w:t>Que la justicia cordobesa ha resaltado que la "modernización" no puede ser un eufemismo para la quita de derechos, y que la ley 27.802 incurre en una discriminación arbitraria al desproteger al eslabón más débil de la relación productiva, afectando la dignidad del trabajador de manera irreversible.</w:t>
      </w:r>
    </w:p>
    <w:p w14:paraId="7CFDBE29" w14:textId="77777777" w:rsidR="003A3187" w:rsidRPr="00A7187A" w:rsidRDefault="003A3187" w:rsidP="003A3187">
      <w:pPr>
        <w:spacing w:after="0" w:line="240" w:lineRule="auto"/>
        <w:ind w:firstLine="708"/>
        <w:jc w:val="both"/>
        <w:rPr>
          <w:rFonts w:ascii="Arial" w:eastAsia="Arial" w:hAnsi="Arial" w:cs="Arial"/>
          <w:color w:val="000000"/>
        </w:rPr>
      </w:pPr>
    </w:p>
    <w:p w14:paraId="2D7516B8" w14:textId="77777777" w:rsidR="003A3187" w:rsidRPr="00A7187A" w:rsidRDefault="003A3187" w:rsidP="003A3187">
      <w:pPr>
        <w:spacing w:after="0" w:line="240" w:lineRule="auto"/>
        <w:ind w:firstLine="708"/>
        <w:jc w:val="both"/>
        <w:rPr>
          <w:rFonts w:ascii="Arial" w:eastAsia="Arial" w:hAnsi="Arial" w:cs="Arial"/>
          <w:color w:val="000000"/>
        </w:rPr>
      </w:pPr>
      <w:r w:rsidRPr="00A7187A">
        <w:rPr>
          <w:rFonts w:ascii="Arial" w:eastAsia="Arial" w:hAnsi="Arial" w:cs="Arial"/>
          <w:color w:val="000000"/>
        </w:rPr>
        <w:t xml:space="preserve">Que dicho fallo sostiene que la facultad de pagar indemnizaciones en hasta 12 cuotas vulnera el carácter alimentario de los créditos laborales y el principio </w:t>
      </w:r>
      <w:r w:rsidRPr="00A7187A">
        <w:rPr>
          <w:rFonts w:ascii="Arial" w:eastAsia="Arial" w:hAnsi="Arial" w:cs="Arial"/>
          <w:color w:val="000000"/>
        </w:rPr>
        <w:lastRenderedPageBreak/>
        <w:t>protectorio del Art. 14 bis de la Constitución Nacional, resultando "irrazonable" ante el contexto inflacionario actual.</w:t>
      </w:r>
    </w:p>
    <w:p w14:paraId="7FF55300" w14:textId="77777777" w:rsidR="003A3187" w:rsidRPr="00A7187A" w:rsidRDefault="003A3187" w:rsidP="003A3187">
      <w:pPr>
        <w:spacing w:after="0" w:line="240" w:lineRule="auto"/>
        <w:ind w:firstLine="708"/>
        <w:jc w:val="both"/>
        <w:rPr>
          <w:rFonts w:ascii="Arial" w:eastAsia="Arial" w:hAnsi="Arial" w:cs="Arial"/>
          <w:color w:val="000000"/>
        </w:rPr>
      </w:pPr>
    </w:p>
    <w:p w14:paraId="017E361E" w14:textId="77777777" w:rsidR="003A3187" w:rsidRPr="00A7187A" w:rsidRDefault="003A3187" w:rsidP="003A3187">
      <w:pPr>
        <w:spacing w:after="0" w:line="240" w:lineRule="auto"/>
        <w:ind w:firstLine="708"/>
        <w:jc w:val="both"/>
        <w:rPr>
          <w:rFonts w:ascii="Arial" w:eastAsia="Arial" w:hAnsi="Arial" w:cs="Arial"/>
          <w:color w:val="000000"/>
        </w:rPr>
      </w:pPr>
      <w:proofErr w:type="spellStart"/>
      <w:r w:rsidRPr="00A7187A">
        <w:rPr>
          <w:rFonts w:ascii="Arial" w:eastAsia="Arial" w:hAnsi="Arial" w:cs="Arial"/>
          <w:color w:val="000000"/>
        </w:rPr>
        <w:t>Que</w:t>
      </w:r>
      <w:proofErr w:type="spellEnd"/>
      <w:r w:rsidRPr="00A7187A">
        <w:rPr>
          <w:rFonts w:ascii="Arial" w:eastAsia="Arial" w:hAnsi="Arial" w:cs="Arial"/>
          <w:color w:val="000000"/>
        </w:rPr>
        <w:t xml:space="preserve"> asimismo, la Sala I de la Cámara Nacional de Apelaciones del Trabajo, en el reciente fallo "Mendiguren c/ Lavadero Torino S.A." (18/03/2026), declaró la inconstitucionalidad del artículo 55 de la Ley 27.802, por considerar que el nuevo esquema de actualización de créditos judiciales genera una licuación del patrimonio del trabajador y viola el derecho de propiedad (Art. 17 CN) y el principio de igualdad (Art. 16 CN).</w:t>
      </w:r>
    </w:p>
    <w:p w14:paraId="61EECDFA" w14:textId="77777777" w:rsidR="003A3187" w:rsidRPr="00A7187A" w:rsidRDefault="003A3187" w:rsidP="003A3187">
      <w:pPr>
        <w:spacing w:after="0" w:line="240" w:lineRule="auto"/>
        <w:ind w:firstLine="708"/>
        <w:jc w:val="both"/>
        <w:rPr>
          <w:rFonts w:ascii="Arial" w:eastAsia="Arial" w:hAnsi="Arial" w:cs="Arial"/>
          <w:color w:val="000000"/>
        </w:rPr>
      </w:pPr>
    </w:p>
    <w:p w14:paraId="2160C8B0" w14:textId="77777777" w:rsidR="003A3187" w:rsidRPr="00A7187A" w:rsidRDefault="003A3187" w:rsidP="003A3187">
      <w:pPr>
        <w:spacing w:after="0" w:line="240" w:lineRule="auto"/>
        <w:ind w:firstLine="708"/>
        <w:jc w:val="both"/>
        <w:rPr>
          <w:rFonts w:ascii="Arial" w:eastAsia="Arial" w:hAnsi="Arial" w:cs="Arial"/>
          <w:color w:val="000000"/>
        </w:rPr>
      </w:pPr>
      <w:r w:rsidRPr="00A7187A">
        <w:rPr>
          <w:rFonts w:ascii="Arial" w:eastAsia="Arial" w:hAnsi="Arial" w:cs="Arial"/>
          <w:color w:val="000000"/>
        </w:rPr>
        <w:t>Que se han interpuesto medidas cautelares, como la dictada por el Tribunal de Trabajo Nº 4 de La Plata, que frena la aplicación de disposiciones que afectan la tutela judicial efectiva, reforzando la tesis de que la reforma altera el orden público laboral de manera regresiva.</w:t>
      </w:r>
    </w:p>
    <w:p w14:paraId="18FFD737" w14:textId="77777777" w:rsidR="003A3187" w:rsidRPr="00A7187A" w:rsidRDefault="003A3187" w:rsidP="003A3187">
      <w:pPr>
        <w:spacing w:after="0" w:line="240" w:lineRule="auto"/>
        <w:ind w:firstLine="708"/>
        <w:jc w:val="both"/>
        <w:rPr>
          <w:rFonts w:ascii="Arial" w:eastAsia="Arial" w:hAnsi="Arial" w:cs="Arial"/>
          <w:color w:val="000000"/>
        </w:rPr>
      </w:pPr>
    </w:p>
    <w:p w14:paraId="277B7241" w14:textId="29F01334" w:rsidR="003A3187" w:rsidRPr="00A7187A" w:rsidRDefault="003A3187" w:rsidP="003A3187">
      <w:pPr>
        <w:spacing w:after="0" w:line="240" w:lineRule="auto"/>
        <w:ind w:firstLine="708"/>
        <w:jc w:val="both"/>
        <w:rPr>
          <w:rFonts w:ascii="Arial" w:eastAsia="Arial" w:hAnsi="Arial" w:cs="Arial"/>
          <w:color w:val="000000"/>
        </w:rPr>
      </w:pPr>
      <w:r w:rsidRPr="00A7187A">
        <w:rPr>
          <w:rFonts w:ascii="Arial" w:eastAsia="Arial" w:hAnsi="Arial" w:cs="Arial"/>
          <w:color w:val="000000"/>
        </w:rPr>
        <w:t xml:space="preserve">Que estas decisiones judiciales confirman que la aplicación de la Ley 27.802 genera una inseguridad jurídica manifiesta, tanto para trabajadores como para las propias </w:t>
      </w:r>
      <w:proofErr w:type="spellStart"/>
      <w:r w:rsidRPr="00A7187A">
        <w:rPr>
          <w:rFonts w:ascii="Arial" w:eastAsia="Arial" w:hAnsi="Arial" w:cs="Arial"/>
          <w:color w:val="000000"/>
        </w:rPr>
        <w:t>PyMEs</w:t>
      </w:r>
      <w:proofErr w:type="spellEnd"/>
      <w:r w:rsidRPr="00A7187A">
        <w:rPr>
          <w:rFonts w:ascii="Arial" w:eastAsia="Arial" w:hAnsi="Arial" w:cs="Arial"/>
          <w:color w:val="000000"/>
        </w:rPr>
        <w:t xml:space="preserve"> del distrito, al estar sujeta a una inminente catarata de declaraciones de inconstitucionalidad.</w:t>
      </w:r>
    </w:p>
    <w:p w14:paraId="78F562A0" w14:textId="77777777" w:rsidR="00175A85" w:rsidRPr="00A7187A" w:rsidRDefault="00175A85" w:rsidP="00175A85">
      <w:pPr>
        <w:spacing w:after="0" w:line="240" w:lineRule="auto"/>
        <w:ind w:firstLine="708"/>
        <w:jc w:val="both"/>
        <w:rPr>
          <w:rFonts w:ascii="Arial" w:eastAsia="Arial" w:hAnsi="Arial" w:cs="Arial"/>
          <w:color w:val="000000"/>
        </w:rPr>
      </w:pPr>
    </w:p>
    <w:p w14:paraId="15DBB4DD" w14:textId="3CC2248D" w:rsidR="005C5F5C" w:rsidRPr="00A7187A" w:rsidRDefault="005C5F5C" w:rsidP="00B2449B">
      <w:pPr>
        <w:spacing w:after="0" w:line="240" w:lineRule="auto"/>
        <w:ind w:firstLine="708"/>
        <w:jc w:val="both"/>
        <w:rPr>
          <w:rFonts w:ascii="Arial" w:eastAsia="Arial" w:hAnsi="Arial" w:cs="Arial"/>
          <w:color w:val="000000"/>
        </w:rPr>
      </w:pPr>
      <w:r w:rsidRPr="00A7187A">
        <w:rPr>
          <w:rFonts w:ascii="Arial" w:eastAsia="Arial" w:hAnsi="Arial" w:cs="Arial"/>
          <w:color w:val="000000"/>
        </w:rPr>
        <w:t>Por todo lo expuesto, los concejales del BLOQUE de UP-PJ y UP-UXCH propone para su tratamiento y sanción del siguiente:</w:t>
      </w:r>
    </w:p>
    <w:p w14:paraId="0A956374" w14:textId="77777777" w:rsidR="005C5F5C" w:rsidRPr="00A7187A" w:rsidRDefault="005C5F5C" w:rsidP="005C5F5C">
      <w:pPr>
        <w:spacing w:before="240" w:line="240" w:lineRule="auto"/>
        <w:jc w:val="center"/>
        <w:rPr>
          <w:rFonts w:ascii="Arial" w:eastAsia="Arial" w:hAnsi="Arial" w:cs="Arial"/>
        </w:rPr>
      </w:pPr>
      <w:r w:rsidRPr="00A7187A">
        <w:rPr>
          <w:rFonts w:ascii="Arial" w:eastAsia="Arial" w:hAnsi="Arial" w:cs="Arial"/>
          <w:b/>
          <w:color w:val="000000"/>
        </w:rPr>
        <w:t>RESOLUCIÓN</w:t>
      </w:r>
    </w:p>
    <w:p w14:paraId="6E241BC4" w14:textId="10C3B723" w:rsidR="00B2449B" w:rsidRPr="00A7187A" w:rsidRDefault="00C12611" w:rsidP="009D52F2">
      <w:pPr>
        <w:spacing w:after="0" w:line="240" w:lineRule="auto"/>
        <w:ind w:firstLine="708"/>
        <w:jc w:val="both"/>
        <w:rPr>
          <w:rFonts w:ascii="Arial" w:eastAsia="Arial" w:hAnsi="Arial" w:cs="Arial"/>
          <w:color w:val="000000"/>
        </w:rPr>
      </w:pPr>
      <w:bookmarkStart w:id="2" w:name="_30j0zll"/>
      <w:bookmarkEnd w:id="2"/>
      <w:r w:rsidRPr="00A7187A">
        <w:rPr>
          <w:rFonts w:ascii="Arial" w:eastAsia="Arial" w:hAnsi="Arial" w:cs="Arial"/>
          <w:b/>
          <w:bCs/>
          <w:color w:val="000000"/>
        </w:rPr>
        <w:t>ARTÍCULO 1º:</w:t>
      </w:r>
      <w:r w:rsidRPr="00A7187A">
        <w:rPr>
          <w:rFonts w:ascii="Arial" w:eastAsia="Arial" w:hAnsi="Arial" w:cs="Arial"/>
          <w:color w:val="000000"/>
        </w:rPr>
        <w:t xml:space="preserve"> </w:t>
      </w:r>
      <w:r w:rsidR="003A3187" w:rsidRPr="00A7187A">
        <w:rPr>
          <w:rFonts w:ascii="Arial" w:eastAsia="Arial" w:hAnsi="Arial" w:cs="Arial"/>
          <w:color w:val="000000"/>
        </w:rPr>
        <w:t>EXPRESAR el más enérgico rechazo a la Ley Nacional Nº 27.802, adhiriendo a los fundamentos jurídicos de los recientes fallos de la justicia laboral —especialmente el precedente de la Cámara del Trabajo de Córdoba— que señalan la manifiesta inconstitucionalidad de la norma por violar el principio de progresividad y la protección constitucional contra el despido arbitrario.</w:t>
      </w:r>
    </w:p>
    <w:p w14:paraId="678E3099" w14:textId="78E4BAA8" w:rsidR="00B2449B" w:rsidRPr="00A7187A" w:rsidRDefault="00C12611" w:rsidP="00B70D56">
      <w:pPr>
        <w:spacing w:after="0" w:line="240" w:lineRule="auto"/>
        <w:ind w:firstLine="708"/>
        <w:jc w:val="both"/>
        <w:rPr>
          <w:rFonts w:ascii="Arial" w:eastAsia="Arial" w:hAnsi="Arial" w:cs="Arial"/>
          <w:color w:val="000000"/>
        </w:rPr>
      </w:pPr>
      <w:r w:rsidRPr="00A7187A">
        <w:rPr>
          <w:rFonts w:ascii="Arial" w:eastAsia="Arial" w:hAnsi="Arial" w:cs="Arial"/>
          <w:b/>
          <w:bCs/>
          <w:color w:val="000000"/>
        </w:rPr>
        <w:t>ARTÍCULO 2º:</w:t>
      </w:r>
      <w:r w:rsidRPr="00A7187A">
        <w:rPr>
          <w:rFonts w:ascii="Arial" w:eastAsia="Arial" w:hAnsi="Arial" w:cs="Arial"/>
          <w:color w:val="000000"/>
        </w:rPr>
        <w:t xml:space="preserve"> Solicitar al Poder Ejecutivo Nacional y al Congreso de la Nación la revisión de los artículos que vulneran la presunción de la relación de trabajo y aquellos que facilitan el despido sin causa, a fin de garantizar la vigencia del principio de "</w:t>
      </w:r>
      <w:proofErr w:type="spellStart"/>
      <w:r w:rsidRPr="00A7187A">
        <w:rPr>
          <w:rFonts w:ascii="Arial" w:eastAsia="Arial" w:hAnsi="Arial" w:cs="Arial"/>
          <w:color w:val="000000"/>
        </w:rPr>
        <w:t>indubio</w:t>
      </w:r>
      <w:proofErr w:type="spellEnd"/>
      <w:r w:rsidRPr="00A7187A">
        <w:rPr>
          <w:rFonts w:ascii="Arial" w:eastAsia="Arial" w:hAnsi="Arial" w:cs="Arial"/>
          <w:color w:val="000000"/>
        </w:rPr>
        <w:t xml:space="preserve"> pro operario".</w:t>
      </w:r>
    </w:p>
    <w:p w14:paraId="3003F92A" w14:textId="00FD5C72" w:rsidR="009D52F2" w:rsidRPr="00A7187A" w:rsidRDefault="00C12611" w:rsidP="009D52F2">
      <w:pPr>
        <w:spacing w:after="0" w:line="240" w:lineRule="auto"/>
        <w:ind w:firstLine="708"/>
        <w:jc w:val="both"/>
        <w:rPr>
          <w:rFonts w:ascii="Arial" w:eastAsia="Arial" w:hAnsi="Arial" w:cs="Arial"/>
          <w:color w:val="000000"/>
        </w:rPr>
      </w:pPr>
      <w:r w:rsidRPr="00A7187A">
        <w:rPr>
          <w:rFonts w:ascii="Arial" w:eastAsia="Arial" w:hAnsi="Arial" w:cs="Arial"/>
          <w:b/>
          <w:bCs/>
          <w:color w:val="000000"/>
        </w:rPr>
        <w:t>ARTÍCULO 3º:</w:t>
      </w:r>
      <w:r w:rsidR="009D52F2" w:rsidRPr="00A7187A">
        <w:rPr>
          <w:rFonts w:ascii="Arial" w:eastAsia="Arial" w:hAnsi="Arial" w:cs="Arial"/>
          <w:color w:val="000000"/>
        </w:rPr>
        <w:t xml:space="preserve"> </w:t>
      </w:r>
      <w:r w:rsidRPr="00A7187A">
        <w:rPr>
          <w:rFonts w:ascii="Arial" w:eastAsia="Arial" w:hAnsi="Arial" w:cs="Arial"/>
          <w:color w:val="000000"/>
        </w:rPr>
        <w:t>Remitir la presente resolución a las cámaras de comercio e industria locales, y a las centrales obreras (CGT y CTA) con representación en el distrito, para su conocimiento y adhesión.</w:t>
      </w:r>
    </w:p>
    <w:p w14:paraId="1D50AB53" w14:textId="77DC4621" w:rsidR="00C12611" w:rsidRPr="00A7187A" w:rsidRDefault="00C12611" w:rsidP="00DE116F">
      <w:pPr>
        <w:spacing w:after="0" w:line="240" w:lineRule="auto"/>
        <w:ind w:firstLine="708"/>
        <w:jc w:val="both"/>
        <w:rPr>
          <w:rFonts w:ascii="Arial" w:eastAsia="Arial" w:hAnsi="Arial" w:cs="Arial"/>
          <w:color w:val="000000"/>
        </w:rPr>
      </w:pPr>
      <w:r w:rsidRPr="00A7187A">
        <w:rPr>
          <w:rFonts w:ascii="Arial" w:eastAsia="Arial" w:hAnsi="Arial" w:cs="Arial"/>
          <w:b/>
          <w:bCs/>
          <w:color w:val="000000"/>
        </w:rPr>
        <w:t xml:space="preserve">ARTÍCULO </w:t>
      </w:r>
      <w:r w:rsidR="009D52F2" w:rsidRPr="00A7187A">
        <w:rPr>
          <w:rFonts w:ascii="Arial" w:eastAsia="Arial" w:hAnsi="Arial" w:cs="Arial"/>
          <w:b/>
          <w:bCs/>
          <w:color w:val="000000"/>
        </w:rPr>
        <w:t>4</w:t>
      </w:r>
      <w:r w:rsidRPr="00A7187A">
        <w:rPr>
          <w:rFonts w:ascii="Arial" w:eastAsia="Arial" w:hAnsi="Arial" w:cs="Arial"/>
          <w:b/>
          <w:bCs/>
          <w:color w:val="000000"/>
        </w:rPr>
        <w:t>º:</w:t>
      </w:r>
      <w:r w:rsidRPr="00A7187A">
        <w:rPr>
          <w:rFonts w:ascii="Arial" w:eastAsia="Arial" w:hAnsi="Arial" w:cs="Arial"/>
          <w:color w:val="000000"/>
        </w:rPr>
        <w:t xml:space="preserve">  De forma.</w:t>
      </w:r>
    </w:p>
    <w:sectPr w:rsidR="00C12611" w:rsidRPr="00A7187A">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F7CEA" w14:textId="77777777" w:rsidR="00D313AA" w:rsidRDefault="00D313AA" w:rsidP="00D61651">
      <w:pPr>
        <w:spacing w:after="0" w:line="240" w:lineRule="auto"/>
      </w:pPr>
      <w:r>
        <w:separator/>
      </w:r>
    </w:p>
  </w:endnote>
  <w:endnote w:type="continuationSeparator" w:id="0">
    <w:p w14:paraId="5E21F294" w14:textId="77777777" w:rsidR="00D313AA" w:rsidRDefault="00D313AA" w:rsidP="00D6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2929B" w14:textId="77777777" w:rsidR="00B02F79" w:rsidRDefault="00B02F7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E3DE8" w14:textId="77777777" w:rsidR="00B02F79" w:rsidRDefault="00B02F7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E4DC" w14:textId="77777777" w:rsidR="00B02F79" w:rsidRDefault="00B02F7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2D640" w14:textId="77777777" w:rsidR="00D313AA" w:rsidRDefault="00D313AA" w:rsidP="00D61651">
      <w:pPr>
        <w:spacing w:after="0" w:line="240" w:lineRule="auto"/>
      </w:pPr>
      <w:r>
        <w:separator/>
      </w:r>
    </w:p>
  </w:footnote>
  <w:footnote w:type="continuationSeparator" w:id="0">
    <w:p w14:paraId="204615A0" w14:textId="77777777" w:rsidR="00D313AA" w:rsidRDefault="00D313AA" w:rsidP="00D61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7100" w14:textId="77777777" w:rsidR="00B02F79" w:rsidRDefault="00B02F7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33F1" w14:textId="77777777" w:rsidR="00D61651" w:rsidRDefault="00D61651" w:rsidP="00D61651">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rPr>
      <w:drawing>
        <wp:inline distT="0" distB="0" distL="114300" distR="114300" wp14:anchorId="71916C4E" wp14:editId="72F4EA8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4AA39D69" w14:textId="77777777" w:rsidR="00D61651" w:rsidRDefault="00D61651" w:rsidP="00D61651">
    <w:pPr>
      <w:keepNext/>
      <w:ind w:firstLine="170"/>
      <w:jc w:val="center"/>
      <w:rPr>
        <w:color w:val="000000"/>
        <w:sz w:val="22"/>
        <w:szCs w:val="22"/>
      </w:rPr>
    </w:pPr>
    <w:r>
      <w:rPr>
        <w:b/>
        <w:color w:val="000000"/>
        <w:sz w:val="22"/>
        <w:szCs w:val="22"/>
      </w:rPr>
      <w:t>Honorable Concejo Deliberante</w:t>
    </w:r>
  </w:p>
  <w:p w14:paraId="01DA9E8A" w14:textId="77777777" w:rsidR="00D61651" w:rsidRDefault="00D61651" w:rsidP="00D61651">
    <w:pPr>
      <w:ind w:firstLine="170"/>
      <w:jc w:val="center"/>
      <w:rPr>
        <w:color w:val="000000"/>
        <w:sz w:val="22"/>
        <w:szCs w:val="22"/>
      </w:rPr>
    </w:pPr>
    <w:r>
      <w:rPr>
        <w:b/>
        <w:color w:val="000000"/>
        <w:sz w:val="22"/>
        <w:szCs w:val="22"/>
      </w:rPr>
      <w:t>Sarmiento 56    -    Chascomús</w:t>
    </w:r>
  </w:p>
  <w:p w14:paraId="3FAE98EF" w14:textId="77777777" w:rsidR="00B02F79" w:rsidRPr="00D61651" w:rsidRDefault="00B02F79" w:rsidP="00B02F79">
    <w:pPr>
      <w:ind w:firstLine="170"/>
      <w:jc w:val="center"/>
    </w:pPr>
    <w:r>
      <w:rPr>
        <w:b/>
        <w:color w:val="000000"/>
        <w:sz w:val="22"/>
        <w:szCs w:val="22"/>
      </w:rPr>
      <w:t>“</w:t>
    </w:r>
    <w:r>
      <w:rPr>
        <w:b/>
        <w:sz w:val="22"/>
        <w:szCs w:val="22"/>
      </w:rPr>
      <w:t>2026: Año del 200° Aniversario de la escuela primaria N° 1 “Bernardino Rivadavia”</w:t>
    </w:r>
  </w:p>
  <w:p w14:paraId="09F0D131" w14:textId="16FB3F0D" w:rsidR="00D61651" w:rsidRPr="00D61651" w:rsidRDefault="00D61651" w:rsidP="00B02F79">
    <w:pPr>
      <w:ind w:firstLine="17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0262" w14:textId="77777777" w:rsidR="00B02F79" w:rsidRDefault="00B02F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48"/>
    <w:rsid w:val="00175A85"/>
    <w:rsid w:val="001A202C"/>
    <w:rsid w:val="001A7438"/>
    <w:rsid w:val="002B36CE"/>
    <w:rsid w:val="002D5B48"/>
    <w:rsid w:val="003A3187"/>
    <w:rsid w:val="0045418E"/>
    <w:rsid w:val="004D37EC"/>
    <w:rsid w:val="00502968"/>
    <w:rsid w:val="005C5F5C"/>
    <w:rsid w:val="005D09A1"/>
    <w:rsid w:val="006605DA"/>
    <w:rsid w:val="00697F7E"/>
    <w:rsid w:val="006D03C4"/>
    <w:rsid w:val="007171FC"/>
    <w:rsid w:val="00840989"/>
    <w:rsid w:val="0085637C"/>
    <w:rsid w:val="008C565E"/>
    <w:rsid w:val="009B4D8F"/>
    <w:rsid w:val="009D52F2"/>
    <w:rsid w:val="00A03E86"/>
    <w:rsid w:val="00A7187A"/>
    <w:rsid w:val="00A95123"/>
    <w:rsid w:val="00AB18F1"/>
    <w:rsid w:val="00AB575E"/>
    <w:rsid w:val="00B02F79"/>
    <w:rsid w:val="00B2449B"/>
    <w:rsid w:val="00B70D56"/>
    <w:rsid w:val="00B92E5A"/>
    <w:rsid w:val="00BA518B"/>
    <w:rsid w:val="00C12611"/>
    <w:rsid w:val="00C368BB"/>
    <w:rsid w:val="00D313AA"/>
    <w:rsid w:val="00D61651"/>
    <w:rsid w:val="00D91193"/>
    <w:rsid w:val="00DE116F"/>
    <w:rsid w:val="00F421B0"/>
    <w:rsid w:val="00F657C7"/>
    <w:rsid w:val="00FC2A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5078"/>
  <w15:chartTrackingRefBased/>
  <w15:docId w15:val="{F69783B1-FBEE-4C41-A3FB-EE88C114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D5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5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D5B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D5B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5B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5B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5B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5B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5B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5B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5B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D5B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D5B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5B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5B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5B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5B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5B48"/>
    <w:rPr>
      <w:rFonts w:eastAsiaTheme="majorEastAsia" w:cstheme="majorBidi"/>
      <w:color w:val="272727" w:themeColor="text1" w:themeTint="D8"/>
    </w:rPr>
  </w:style>
  <w:style w:type="paragraph" w:styleId="Ttulo">
    <w:name w:val="Title"/>
    <w:basedOn w:val="Normal"/>
    <w:next w:val="Normal"/>
    <w:link w:val="TtuloCar"/>
    <w:uiPriority w:val="10"/>
    <w:qFormat/>
    <w:rsid w:val="002D5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5B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5B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5B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5B48"/>
    <w:pPr>
      <w:spacing w:before="160"/>
      <w:jc w:val="center"/>
    </w:pPr>
    <w:rPr>
      <w:i/>
      <w:iCs/>
      <w:color w:val="404040" w:themeColor="text1" w:themeTint="BF"/>
    </w:rPr>
  </w:style>
  <w:style w:type="character" w:customStyle="1" w:styleId="CitaCar">
    <w:name w:val="Cita Car"/>
    <w:basedOn w:val="Fuentedeprrafopredeter"/>
    <w:link w:val="Cita"/>
    <w:uiPriority w:val="29"/>
    <w:rsid w:val="002D5B48"/>
    <w:rPr>
      <w:i/>
      <w:iCs/>
      <w:color w:val="404040" w:themeColor="text1" w:themeTint="BF"/>
    </w:rPr>
  </w:style>
  <w:style w:type="paragraph" w:styleId="Prrafodelista">
    <w:name w:val="List Paragraph"/>
    <w:basedOn w:val="Normal"/>
    <w:uiPriority w:val="34"/>
    <w:qFormat/>
    <w:rsid w:val="002D5B48"/>
    <w:pPr>
      <w:ind w:left="720"/>
      <w:contextualSpacing/>
    </w:pPr>
  </w:style>
  <w:style w:type="character" w:styleId="nfasisintenso">
    <w:name w:val="Intense Emphasis"/>
    <w:basedOn w:val="Fuentedeprrafopredeter"/>
    <w:uiPriority w:val="21"/>
    <w:qFormat/>
    <w:rsid w:val="002D5B48"/>
    <w:rPr>
      <w:i/>
      <w:iCs/>
      <w:color w:val="0F4761" w:themeColor="accent1" w:themeShade="BF"/>
    </w:rPr>
  </w:style>
  <w:style w:type="paragraph" w:styleId="Citadestacada">
    <w:name w:val="Intense Quote"/>
    <w:basedOn w:val="Normal"/>
    <w:next w:val="Normal"/>
    <w:link w:val="CitadestacadaCar"/>
    <w:uiPriority w:val="30"/>
    <w:qFormat/>
    <w:rsid w:val="002D5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5B48"/>
    <w:rPr>
      <w:i/>
      <w:iCs/>
      <w:color w:val="0F4761" w:themeColor="accent1" w:themeShade="BF"/>
    </w:rPr>
  </w:style>
  <w:style w:type="character" w:styleId="Referenciaintensa">
    <w:name w:val="Intense Reference"/>
    <w:basedOn w:val="Fuentedeprrafopredeter"/>
    <w:uiPriority w:val="32"/>
    <w:qFormat/>
    <w:rsid w:val="002D5B48"/>
    <w:rPr>
      <w:b/>
      <w:bCs/>
      <w:smallCaps/>
      <w:color w:val="0F4761" w:themeColor="accent1" w:themeShade="BF"/>
      <w:spacing w:val="5"/>
    </w:rPr>
  </w:style>
  <w:style w:type="character" w:customStyle="1" w:styleId="grame">
    <w:name w:val="grame"/>
    <w:basedOn w:val="Fuentedeprrafopredeter"/>
    <w:rsid w:val="002D5B48"/>
  </w:style>
  <w:style w:type="paragraph" w:styleId="Encabezado">
    <w:name w:val="header"/>
    <w:basedOn w:val="Normal"/>
    <w:link w:val="EncabezadoCar"/>
    <w:uiPriority w:val="99"/>
    <w:unhideWhenUsed/>
    <w:rsid w:val="00D616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1651"/>
  </w:style>
  <w:style w:type="paragraph" w:styleId="Piedepgina">
    <w:name w:val="footer"/>
    <w:basedOn w:val="Normal"/>
    <w:link w:val="PiedepginaCar"/>
    <w:uiPriority w:val="99"/>
    <w:unhideWhenUsed/>
    <w:rsid w:val="00D61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1651"/>
  </w:style>
  <w:style w:type="paragraph" w:styleId="NormalWeb">
    <w:name w:val="Normal (Web)"/>
    <w:basedOn w:val="Normal"/>
    <w:uiPriority w:val="99"/>
    <w:unhideWhenUsed/>
    <w:rsid w:val="00C12611"/>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5138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Torres</dc:creator>
  <cp:keywords/>
  <dc:description/>
  <cp:lastModifiedBy>SIMM</cp:lastModifiedBy>
  <cp:revision>2</cp:revision>
  <cp:lastPrinted>2026-03-20T15:08:00Z</cp:lastPrinted>
  <dcterms:created xsi:type="dcterms:W3CDTF">2026-03-20T18:17:00Z</dcterms:created>
  <dcterms:modified xsi:type="dcterms:W3CDTF">2026-03-20T18:17:00Z</dcterms:modified>
</cp:coreProperties>
</file>