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1AF54" w14:textId="28CBD055" w:rsidR="00687607" w:rsidRPr="00513A3B" w:rsidRDefault="00DC3F24" w:rsidP="00513A3B">
      <w:pPr>
        <w:spacing w:after="0" w:line="360" w:lineRule="auto"/>
        <w:jc w:val="right"/>
        <w:rPr>
          <w:rFonts w:ascii="Tahoma" w:eastAsia="Verdana" w:hAnsi="Tahoma" w:cs="Tahoma"/>
          <w:sz w:val="24"/>
          <w:szCs w:val="24"/>
          <w:lang w:val="es-ES" w:eastAsia="es-ES"/>
        </w:rPr>
      </w:pPr>
      <w:bookmarkStart w:id="0" w:name="_GoBack"/>
      <w:bookmarkEnd w:id="0"/>
      <w:r>
        <w:rPr>
          <w:rFonts w:ascii="Tahoma" w:eastAsia="Verdana" w:hAnsi="Tahoma" w:cs="Tahoma"/>
          <w:sz w:val="24"/>
          <w:szCs w:val="24"/>
          <w:lang w:val="es-ES" w:eastAsia="es-ES"/>
        </w:rPr>
        <w:t>Chascomús, 10 de junio</w:t>
      </w:r>
      <w:r w:rsidR="00687607" w:rsidRPr="00513A3B">
        <w:rPr>
          <w:rFonts w:ascii="Tahoma" w:eastAsia="Verdana" w:hAnsi="Tahoma" w:cs="Tahoma"/>
          <w:sz w:val="24"/>
          <w:szCs w:val="24"/>
          <w:lang w:val="es-ES" w:eastAsia="es-ES"/>
        </w:rPr>
        <w:t xml:space="preserve"> de 2025.-</w:t>
      </w:r>
    </w:p>
    <w:p w14:paraId="6EAFF8CA" w14:textId="77777777" w:rsidR="00687607" w:rsidRPr="00513A3B" w:rsidRDefault="00687607" w:rsidP="00513A3B">
      <w:pPr>
        <w:spacing w:after="0" w:line="360" w:lineRule="auto"/>
        <w:jc w:val="both"/>
        <w:rPr>
          <w:rFonts w:ascii="Tahoma" w:eastAsia="Verdana" w:hAnsi="Tahoma" w:cs="Tahoma"/>
          <w:sz w:val="24"/>
          <w:szCs w:val="24"/>
          <w:lang w:val="es-ES" w:eastAsia="es-ES"/>
        </w:rPr>
      </w:pPr>
    </w:p>
    <w:p w14:paraId="6FE83DF6" w14:textId="77777777" w:rsidR="00687607" w:rsidRPr="00513A3B" w:rsidRDefault="00687607" w:rsidP="00513A3B">
      <w:pPr>
        <w:spacing w:after="0" w:line="360" w:lineRule="auto"/>
        <w:jc w:val="both"/>
        <w:rPr>
          <w:rFonts w:ascii="Tahoma" w:eastAsia="Times New Roman" w:hAnsi="Tahoma" w:cs="Tahoma"/>
          <w:b/>
          <w:bCs/>
          <w:sz w:val="24"/>
          <w:szCs w:val="24"/>
          <w:lang w:val="es-ES" w:eastAsia="es-ES"/>
        </w:rPr>
      </w:pPr>
      <w:r w:rsidRPr="00513A3B">
        <w:rPr>
          <w:rFonts w:ascii="Tahoma" w:eastAsia="Times New Roman" w:hAnsi="Tahoma" w:cs="Tahoma"/>
          <w:b/>
          <w:bCs/>
          <w:sz w:val="24"/>
          <w:szCs w:val="24"/>
          <w:lang w:val="es-ES" w:eastAsia="es-ES"/>
        </w:rPr>
        <w:t>Sr. Presidente del</w:t>
      </w:r>
    </w:p>
    <w:p w14:paraId="3B9E0BD1" w14:textId="77777777" w:rsidR="00687607" w:rsidRPr="00513A3B" w:rsidRDefault="00687607" w:rsidP="00513A3B">
      <w:pPr>
        <w:spacing w:after="0" w:line="360" w:lineRule="auto"/>
        <w:jc w:val="both"/>
        <w:rPr>
          <w:rFonts w:ascii="Tahoma" w:eastAsia="Times New Roman" w:hAnsi="Tahoma" w:cs="Tahoma"/>
          <w:b/>
          <w:bCs/>
          <w:sz w:val="24"/>
          <w:szCs w:val="24"/>
          <w:lang w:val="es-ES" w:eastAsia="es-ES"/>
        </w:rPr>
      </w:pPr>
      <w:r w:rsidRPr="00513A3B">
        <w:rPr>
          <w:rFonts w:ascii="Tahoma" w:eastAsia="Times New Roman" w:hAnsi="Tahoma" w:cs="Tahoma"/>
          <w:b/>
          <w:bCs/>
          <w:sz w:val="24"/>
          <w:szCs w:val="24"/>
          <w:lang w:val="es-ES" w:eastAsia="es-ES"/>
        </w:rPr>
        <w:t>Honorable Concejo Deliberante</w:t>
      </w:r>
    </w:p>
    <w:p w14:paraId="393817BC" w14:textId="77777777" w:rsidR="00687607" w:rsidRPr="00513A3B" w:rsidRDefault="00687607" w:rsidP="00513A3B">
      <w:pPr>
        <w:spacing w:after="0" w:line="360" w:lineRule="auto"/>
        <w:jc w:val="both"/>
        <w:rPr>
          <w:rFonts w:ascii="Tahoma" w:eastAsia="Times New Roman" w:hAnsi="Tahoma" w:cs="Tahoma"/>
          <w:b/>
          <w:bCs/>
          <w:sz w:val="24"/>
          <w:szCs w:val="24"/>
          <w:lang w:val="es-ES" w:eastAsia="es-ES"/>
        </w:rPr>
      </w:pPr>
      <w:r w:rsidRPr="00513A3B">
        <w:rPr>
          <w:rFonts w:ascii="Tahoma" w:eastAsia="Times New Roman" w:hAnsi="Tahoma" w:cs="Tahoma"/>
          <w:b/>
          <w:bCs/>
          <w:sz w:val="24"/>
          <w:szCs w:val="24"/>
          <w:lang w:val="es-ES" w:eastAsia="es-ES"/>
        </w:rPr>
        <w:t>Andrés Sanucci.</w:t>
      </w:r>
    </w:p>
    <w:p w14:paraId="37F353B9" w14:textId="77777777" w:rsidR="00687607" w:rsidRPr="00513A3B" w:rsidRDefault="00687607" w:rsidP="00513A3B">
      <w:pPr>
        <w:spacing w:after="0" w:line="360" w:lineRule="auto"/>
        <w:jc w:val="both"/>
        <w:rPr>
          <w:rFonts w:ascii="Tahoma" w:eastAsia="Times New Roman" w:hAnsi="Tahoma" w:cs="Tahoma"/>
          <w:b/>
          <w:bCs/>
          <w:sz w:val="24"/>
          <w:szCs w:val="24"/>
          <w:lang w:val="es-ES" w:eastAsia="es-ES"/>
        </w:rPr>
      </w:pPr>
      <w:r w:rsidRPr="00513A3B">
        <w:rPr>
          <w:rFonts w:ascii="Tahoma" w:eastAsia="Times New Roman" w:hAnsi="Tahoma" w:cs="Tahoma"/>
          <w:b/>
          <w:bCs/>
          <w:sz w:val="24"/>
          <w:szCs w:val="24"/>
          <w:lang w:val="es-ES" w:eastAsia="es-ES"/>
        </w:rPr>
        <w:t>S/D</w:t>
      </w:r>
    </w:p>
    <w:p w14:paraId="0CDFC48A" w14:textId="77777777" w:rsidR="00687607" w:rsidRPr="00513A3B" w:rsidRDefault="00687607" w:rsidP="00513A3B">
      <w:pPr>
        <w:tabs>
          <w:tab w:val="left" w:pos="3345"/>
        </w:tabs>
        <w:spacing w:after="0" w:line="360" w:lineRule="auto"/>
        <w:jc w:val="both"/>
        <w:rPr>
          <w:rFonts w:ascii="Tahoma" w:eastAsia="Verdana" w:hAnsi="Tahoma" w:cs="Tahoma"/>
          <w:sz w:val="24"/>
          <w:szCs w:val="24"/>
          <w:lang w:val="es-ES" w:eastAsia="es-ES"/>
        </w:rPr>
      </w:pPr>
      <w:r w:rsidRPr="00513A3B">
        <w:rPr>
          <w:rFonts w:ascii="Tahoma" w:eastAsia="Verdana" w:hAnsi="Tahoma" w:cs="Tahoma"/>
          <w:sz w:val="24"/>
          <w:szCs w:val="24"/>
          <w:lang w:val="es-ES" w:eastAsia="es-ES"/>
        </w:rPr>
        <w:tab/>
      </w:r>
    </w:p>
    <w:p w14:paraId="7F839DEC" w14:textId="77777777" w:rsidR="00687607" w:rsidRPr="00513A3B" w:rsidRDefault="00687607" w:rsidP="00513A3B">
      <w:pPr>
        <w:spacing w:after="0" w:line="360" w:lineRule="auto"/>
        <w:jc w:val="both"/>
        <w:rPr>
          <w:rFonts w:ascii="Tahoma" w:eastAsia="Verdana" w:hAnsi="Tahoma" w:cs="Tahoma"/>
          <w:sz w:val="24"/>
          <w:szCs w:val="24"/>
          <w:lang w:val="es-ES" w:eastAsia="es-ES"/>
        </w:rPr>
      </w:pPr>
      <w:r w:rsidRPr="00513A3B">
        <w:rPr>
          <w:rFonts w:ascii="Tahoma" w:eastAsia="Verdana" w:hAnsi="Tahoma" w:cs="Tahoma"/>
          <w:sz w:val="24"/>
          <w:szCs w:val="24"/>
          <w:lang w:val="es-ES" w:eastAsia="es-ES"/>
        </w:rPr>
        <w:t>De nuestra consideración:</w:t>
      </w:r>
    </w:p>
    <w:p w14:paraId="774E64FC" w14:textId="77777777" w:rsidR="00687607" w:rsidRPr="00513A3B" w:rsidRDefault="00687607" w:rsidP="00513A3B">
      <w:pPr>
        <w:spacing w:after="0" w:line="360" w:lineRule="auto"/>
        <w:jc w:val="both"/>
        <w:rPr>
          <w:rFonts w:ascii="Tahoma" w:eastAsia="Verdana" w:hAnsi="Tahoma" w:cs="Tahoma"/>
          <w:sz w:val="24"/>
          <w:szCs w:val="24"/>
          <w:lang w:val="es-ES" w:eastAsia="es-ES"/>
        </w:rPr>
      </w:pPr>
    </w:p>
    <w:p w14:paraId="15851A4D" w14:textId="77777777" w:rsidR="00687607" w:rsidRDefault="00687607" w:rsidP="00513A3B">
      <w:pPr>
        <w:spacing w:after="0" w:line="360" w:lineRule="auto"/>
        <w:ind w:firstLine="2268"/>
        <w:jc w:val="both"/>
        <w:rPr>
          <w:rFonts w:ascii="Tahoma" w:eastAsia="Verdana" w:hAnsi="Tahoma" w:cs="Tahoma"/>
          <w:sz w:val="24"/>
          <w:szCs w:val="24"/>
          <w:lang w:val="es-ES" w:eastAsia="es-ES"/>
        </w:rPr>
      </w:pPr>
      <w:r w:rsidRPr="00513A3B">
        <w:rPr>
          <w:rFonts w:ascii="Tahoma" w:eastAsia="Verdana" w:hAnsi="Tahoma" w:cs="Tahoma"/>
          <w:sz w:val="24"/>
          <w:szCs w:val="24"/>
          <w:lang w:val="es-ES" w:eastAsia="es-ES"/>
        </w:rPr>
        <w:t xml:space="preserve">     Remitimos copia del presente proyecto para ser incluida en el orden del día de la próxima sesión.</w:t>
      </w:r>
    </w:p>
    <w:p w14:paraId="2D357DD0" w14:textId="77777777" w:rsidR="00C936F5" w:rsidRPr="00513A3B" w:rsidRDefault="00C936F5" w:rsidP="00513A3B">
      <w:pPr>
        <w:spacing w:after="0" w:line="360" w:lineRule="auto"/>
        <w:ind w:firstLine="2268"/>
        <w:jc w:val="both"/>
        <w:rPr>
          <w:rFonts w:ascii="Tahoma" w:eastAsia="Verdana" w:hAnsi="Tahoma" w:cs="Tahoma"/>
          <w:sz w:val="24"/>
          <w:szCs w:val="24"/>
          <w:lang w:val="es-ES" w:eastAsia="es-ES"/>
        </w:rPr>
      </w:pPr>
    </w:p>
    <w:p w14:paraId="2E4EAE1A" w14:textId="7E644A75" w:rsidR="006F04FA" w:rsidRPr="00C936F5" w:rsidRDefault="00041A8E" w:rsidP="00C936F5">
      <w:pPr>
        <w:spacing w:line="360" w:lineRule="auto"/>
        <w:jc w:val="center"/>
        <w:rPr>
          <w:rFonts w:ascii="Tahoma" w:hAnsi="Tahoma" w:cs="Tahoma"/>
          <w:b/>
          <w:bCs/>
          <w:sz w:val="28"/>
          <w:szCs w:val="28"/>
          <w:u w:val="single"/>
          <w:lang w:val="es-ES"/>
        </w:rPr>
      </w:pPr>
      <w:r>
        <w:rPr>
          <w:rFonts w:ascii="Tahoma" w:hAnsi="Tahoma" w:cs="Tahoma"/>
          <w:b/>
          <w:bCs/>
          <w:sz w:val="24"/>
          <w:szCs w:val="24"/>
          <w:u w:val="single"/>
        </w:rPr>
        <w:t>EL H.C.D VERÍA CON AGRADO LA CONCIENTIZACIÓN</w:t>
      </w:r>
      <w:r w:rsidR="00DC3F24">
        <w:rPr>
          <w:rFonts w:ascii="Tahoma" w:hAnsi="Tahoma" w:cs="Tahoma"/>
          <w:b/>
          <w:bCs/>
          <w:sz w:val="24"/>
          <w:szCs w:val="24"/>
          <w:u w:val="single"/>
        </w:rPr>
        <w:t xml:space="preserve"> SOBRE EL TRATAMIENTO SUSTENTABLE DE HOJAS SECAS.-</w:t>
      </w:r>
    </w:p>
    <w:p w14:paraId="0E494D1E" w14:textId="77777777" w:rsidR="00C936F5" w:rsidRDefault="00C936F5" w:rsidP="00513A3B">
      <w:pPr>
        <w:spacing w:line="360" w:lineRule="auto"/>
        <w:jc w:val="both"/>
        <w:rPr>
          <w:rFonts w:ascii="Tahoma" w:hAnsi="Tahoma" w:cs="Tahoma"/>
          <w:sz w:val="24"/>
          <w:szCs w:val="24"/>
          <w:lang w:val="es-ES"/>
        </w:rPr>
      </w:pPr>
    </w:p>
    <w:p w14:paraId="30387B22" w14:textId="1503A50B" w:rsidR="00C936F5" w:rsidRPr="00D8502F" w:rsidRDefault="00C936F5" w:rsidP="00C936F5">
      <w:pPr>
        <w:spacing w:line="360" w:lineRule="auto"/>
        <w:jc w:val="both"/>
        <w:rPr>
          <w:rFonts w:ascii="Tahoma" w:hAnsi="Tahoma" w:cs="Tahoma"/>
          <w:sz w:val="24"/>
          <w:szCs w:val="24"/>
          <w:lang w:val="es-ES"/>
        </w:rPr>
      </w:pPr>
      <w:r w:rsidRPr="00D8502F">
        <w:rPr>
          <w:rStyle w:val="Textoennegrita"/>
          <w:rFonts w:ascii="Tahoma" w:hAnsi="Tahoma" w:cs="Tahoma"/>
          <w:sz w:val="24"/>
          <w:szCs w:val="24"/>
          <w:lang w:val="es-ES"/>
        </w:rPr>
        <w:t>VISTO:</w:t>
      </w:r>
      <w:r w:rsidRPr="00D8502F">
        <w:rPr>
          <w:rFonts w:ascii="Tahoma" w:hAnsi="Tahoma" w:cs="Tahoma"/>
          <w:sz w:val="24"/>
          <w:szCs w:val="24"/>
          <w:lang w:val="es-ES"/>
        </w:rPr>
        <w:br/>
        <w:t xml:space="preserve">  La importancia de adoptar prácticas ambientales responsables respecto al manejo de hojas secas durante la temporada otoñal, y</w:t>
      </w:r>
      <w:r w:rsidR="00DC3F24" w:rsidRPr="00D8502F">
        <w:rPr>
          <w:rFonts w:ascii="Tahoma" w:hAnsi="Tahoma" w:cs="Tahoma"/>
          <w:sz w:val="24"/>
          <w:szCs w:val="24"/>
          <w:lang w:val="es-ES"/>
        </w:rPr>
        <w:t>;</w:t>
      </w:r>
    </w:p>
    <w:p w14:paraId="4643D283" w14:textId="77777777" w:rsidR="00C936F5" w:rsidRPr="00D8502F" w:rsidRDefault="00C936F5" w:rsidP="00C936F5">
      <w:pPr>
        <w:spacing w:line="360" w:lineRule="auto"/>
        <w:jc w:val="both"/>
        <w:rPr>
          <w:rFonts w:ascii="Tahoma" w:hAnsi="Tahoma" w:cs="Tahoma"/>
          <w:sz w:val="24"/>
          <w:szCs w:val="24"/>
          <w:lang w:val="es-ES"/>
        </w:rPr>
      </w:pPr>
    </w:p>
    <w:p w14:paraId="5B3A36B2" w14:textId="33F43DA9" w:rsidR="00C936F5" w:rsidRPr="00C936F5" w:rsidRDefault="00C936F5" w:rsidP="00C936F5">
      <w:pPr>
        <w:spacing w:line="360" w:lineRule="auto"/>
        <w:jc w:val="both"/>
        <w:rPr>
          <w:rFonts w:ascii="Tahoma" w:hAnsi="Tahoma" w:cs="Tahoma"/>
          <w:b/>
          <w:bCs/>
          <w:sz w:val="24"/>
          <w:szCs w:val="24"/>
        </w:rPr>
      </w:pPr>
      <w:r w:rsidRPr="00C936F5">
        <w:rPr>
          <w:rFonts w:ascii="Tahoma" w:hAnsi="Tahoma" w:cs="Tahoma"/>
          <w:b/>
          <w:bCs/>
          <w:sz w:val="24"/>
          <w:szCs w:val="24"/>
        </w:rPr>
        <w:t>CONSIDERANDO:</w:t>
      </w:r>
    </w:p>
    <w:p w14:paraId="2FE24572" w14:textId="3492E65B" w:rsidR="00C936F5" w:rsidRPr="00C936F5" w:rsidRDefault="00C936F5" w:rsidP="00C936F5">
      <w:pPr>
        <w:pStyle w:val="NormalWeb"/>
        <w:spacing w:line="360" w:lineRule="auto"/>
        <w:jc w:val="both"/>
        <w:rPr>
          <w:rFonts w:ascii="Tahoma" w:hAnsi="Tahoma" w:cs="Tahoma"/>
        </w:rPr>
      </w:pPr>
      <w:r>
        <w:rPr>
          <w:rFonts w:ascii="Tahoma" w:hAnsi="Tahoma" w:cs="Tahoma"/>
        </w:rPr>
        <w:t xml:space="preserve">  </w:t>
      </w:r>
      <w:r w:rsidRPr="00C936F5">
        <w:rPr>
          <w:rFonts w:ascii="Tahoma" w:hAnsi="Tahoma" w:cs="Tahoma"/>
        </w:rPr>
        <w:t>Que las hojas secas no son residuos sino una fuente de materia orgánica esencial para la fertilidad del suelo, contribuyendo a la salud del arbolado, la retención de humedad y la protección ante heladas.</w:t>
      </w:r>
    </w:p>
    <w:p w14:paraId="168EE19C" w14:textId="35558282" w:rsidR="00C936F5" w:rsidRPr="00C936F5" w:rsidRDefault="00C936F5" w:rsidP="00C936F5">
      <w:pPr>
        <w:pStyle w:val="NormalWeb"/>
        <w:spacing w:line="360" w:lineRule="auto"/>
        <w:jc w:val="both"/>
        <w:rPr>
          <w:rFonts w:ascii="Tahoma" w:hAnsi="Tahoma" w:cs="Tahoma"/>
        </w:rPr>
      </w:pPr>
      <w:r>
        <w:rPr>
          <w:rFonts w:ascii="Tahoma" w:hAnsi="Tahoma" w:cs="Tahoma"/>
        </w:rPr>
        <w:t xml:space="preserve">  </w:t>
      </w:r>
      <w:r w:rsidRPr="00C936F5">
        <w:rPr>
          <w:rFonts w:ascii="Tahoma" w:hAnsi="Tahoma" w:cs="Tahoma"/>
        </w:rPr>
        <w:t>Que la práctica de embolsar o quemar hojas secas es ambientalmente perjudicial, ya que implica el uso de plásticos innecesarios y, en el caso de la quema, la emisión de gases contaminantes como monóxido de carbono, dióxido de carbono y metano, afectando la salud y la calidad del aire.</w:t>
      </w:r>
    </w:p>
    <w:p w14:paraId="0271E42F" w14:textId="3DA6D499" w:rsidR="00C936F5" w:rsidRPr="00C936F5" w:rsidRDefault="00C936F5" w:rsidP="00C936F5">
      <w:pPr>
        <w:pStyle w:val="NormalWeb"/>
        <w:spacing w:line="360" w:lineRule="auto"/>
        <w:jc w:val="both"/>
        <w:rPr>
          <w:rFonts w:ascii="Tahoma" w:hAnsi="Tahoma" w:cs="Tahoma"/>
        </w:rPr>
      </w:pPr>
      <w:r>
        <w:rPr>
          <w:rFonts w:ascii="Tahoma" w:hAnsi="Tahoma" w:cs="Tahoma"/>
        </w:rPr>
        <w:t xml:space="preserve">  </w:t>
      </w:r>
      <w:r w:rsidRPr="00C936F5">
        <w:rPr>
          <w:rFonts w:ascii="Tahoma" w:hAnsi="Tahoma" w:cs="Tahoma"/>
        </w:rPr>
        <w:t xml:space="preserve">Que la </w:t>
      </w:r>
      <w:r w:rsidRPr="00C936F5">
        <w:rPr>
          <w:rStyle w:val="Textoennegrita"/>
          <w:rFonts w:ascii="Tahoma" w:hAnsi="Tahoma" w:cs="Tahoma"/>
        </w:rPr>
        <w:t>Ordenanza Municipal Nº 4.674</w:t>
      </w:r>
      <w:r w:rsidRPr="00C936F5">
        <w:rPr>
          <w:rFonts w:ascii="Tahoma" w:hAnsi="Tahoma" w:cs="Tahoma"/>
        </w:rPr>
        <w:t>, vigente desde 2013, prohíbe la quema de especies vegetales, estableciendo sanciones para quienes la incumplan.</w:t>
      </w:r>
    </w:p>
    <w:p w14:paraId="664B8FA0" w14:textId="04B0E536" w:rsidR="00C936F5" w:rsidRPr="00C936F5" w:rsidRDefault="00C936F5" w:rsidP="00C936F5">
      <w:pPr>
        <w:pStyle w:val="NormalWeb"/>
        <w:spacing w:line="360" w:lineRule="auto"/>
        <w:jc w:val="both"/>
        <w:rPr>
          <w:rFonts w:ascii="Tahoma" w:hAnsi="Tahoma" w:cs="Tahoma"/>
        </w:rPr>
      </w:pPr>
      <w:r>
        <w:rPr>
          <w:rFonts w:ascii="Tahoma" w:hAnsi="Tahoma" w:cs="Tahoma"/>
        </w:rPr>
        <w:t xml:space="preserve">  </w:t>
      </w:r>
      <w:r w:rsidRPr="00C936F5">
        <w:rPr>
          <w:rFonts w:ascii="Tahoma" w:hAnsi="Tahoma" w:cs="Tahoma"/>
        </w:rPr>
        <w:t>Que el compostaje domiciliario y comunitario constituye una alternativa sostenible que permite transformar estos residuos en abono natural, disminuyendo la generación de basura y fomentando la economía circular.</w:t>
      </w:r>
    </w:p>
    <w:p w14:paraId="407AB876" w14:textId="633DDF75" w:rsidR="00C936F5" w:rsidRPr="00C936F5" w:rsidRDefault="00C936F5" w:rsidP="00C936F5">
      <w:pPr>
        <w:pStyle w:val="NormalWeb"/>
        <w:spacing w:line="360" w:lineRule="auto"/>
        <w:jc w:val="both"/>
        <w:rPr>
          <w:rFonts w:ascii="Tahoma" w:hAnsi="Tahoma" w:cs="Tahoma"/>
        </w:rPr>
      </w:pPr>
      <w:r>
        <w:rPr>
          <w:rFonts w:ascii="Tahoma" w:hAnsi="Tahoma" w:cs="Tahoma"/>
        </w:rPr>
        <w:lastRenderedPageBreak/>
        <w:t xml:space="preserve">  </w:t>
      </w:r>
      <w:r w:rsidRPr="00C936F5">
        <w:rPr>
          <w:rFonts w:ascii="Tahoma" w:hAnsi="Tahoma" w:cs="Tahoma"/>
        </w:rPr>
        <w:t>Que la promoción activa de buenas prácticas ambientales por parte del Estado local resulta clave para construir una ciudadanía informada, comprometida y ambientalmente responsable.</w:t>
      </w:r>
    </w:p>
    <w:p w14:paraId="720E7361" w14:textId="75CF05A2" w:rsidR="00311441" w:rsidRPr="00311441" w:rsidRDefault="00C936F5" w:rsidP="00C936F5">
      <w:pPr>
        <w:spacing w:line="360" w:lineRule="auto"/>
        <w:jc w:val="both"/>
        <w:rPr>
          <w:rFonts w:ascii="Tahoma" w:hAnsi="Tahoma" w:cs="Tahoma"/>
          <w:sz w:val="24"/>
          <w:szCs w:val="24"/>
          <w:lang w:val="es-ES"/>
        </w:rPr>
      </w:pPr>
      <w:r>
        <w:rPr>
          <w:rFonts w:ascii="Tahoma" w:hAnsi="Tahoma" w:cs="Tahoma"/>
          <w:sz w:val="24"/>
          <w:szCs w:val="24"/>
          <w:lang w:val="es-ES"/>
        </w:rPr>
        <w:t xml:space="preserve">  </w:t>
      </w:r>
      <w:r w:rsidR="00311441" w:rsidRPr="00311441">
        <w:rPr>
          <w:rFonts w:ascii="Tahoma" w:hAnsi="Tahoma" w:cs="Tahoma"/>
          <w:sz w:val="24"/>
          <w:szCs w:val="24"/>
          <w:lang w:val="es-ES"/>
        </w:rPr>
        <w:t>Que, de acuerdo a Ley Orgánica de las Municipalidades, corresponde que el</w:t>
      </w:r>
      <w:r w:rsidR="00311441">
        <w:rPr>
          <w:rFonts w:ascii="Tahoma" w:hAnsi="Tahoma" w:cs="Tahoma"/>
          <w:sz w:val="24"/>
          <w:szCs w:val="24"/>
          <w:lang w:val="es-ES"/>
        </w:rPr>
        <w:t xml:space="preserve"> </w:t>
      </w:r>
      <w:r w:rsidR="00311441" w:rsidRPr="00311441">
        <w:rPr>
          <w:rFonts w:ascii="Tahoma" w:hAnsi="Tahoma" w:cs="Tahoma"/>
          <w:sz w:val="24"/>
          <w:szCs w:val="24"/>
          <w:lang w:val="es-ES"/>
        </w:rPr>
        <w:t>cuerpo solicite tal medida en los términos del</w:t>
      </w:r>
      <w:r w:rsidR="00311441">
        <w:rPr>
          <w:rFonts w:ascii="Tahoma" w:hAnsi="Tahoma" w:cs="Tahoma"/>
          <w:sz w:val="24"/>
          <w:szCs w:val="24"/>
          <w:lang w:val="es-ES"/>
        </w:rPr>
        <w:t xml:space="preserve"> </w:t>
      </w:r>
      <w:r w:rsidR="00311441" w:rsidRPr="00311441">
        <w:rPr>
          <w:rFonts w:ascii="Tahoma" w:hAnsi="Tahoma" w:cs="Tahoma"/>
          <w:sz w:val="24"/>
          <w:szCs w:val="24"/>
          <w:lang w:val="es-ES"/>
        </w:rPr>
        <w:t>artículo 77 del citado cuerpo legal;</w:t>
      </w:r>
    </w:p>
    <w:p w14:paraId="07433DDA" w14:textId="0F1AFCF6" w:rsidR="00311441" w:rsidRDefault="00C936F5" w:rsidP="00C936F5">
      <w:pPr>
        <w:spacing w:line="360" w:lineRule="auto"/>
        <w:jc w:val="both"/>
        <w:rPr>
          <w:rFonts w:ascii="Tahoma" w:hAnsi="Tahoma" w:cs="Tahoma"/>
          <w:sz w:val="24"/>
          <w:szCs w:val="24"/>
          <w:lang w:val="es-ES"/>
        </w:rPr>
      </w:pPr>
      <w:r>
        <w:rPr>
          <w:rFonts w:ascii="Tahoma" w:hAnsi="Tahoma" w:cs="Tahoma"/>
          <w:sz w:val="24"/>
          <w:szCs w:val="24"/>
          <w:lang w:val="es-ES"/>
        </w:rPr>
        <w:t xml:space="preserve">  </w:t>
      </w:r>
      <w:r w:rsidR="00311441" w:rsidRPr="00311441">
        <w:rPr>
          <w:rFonts w:ascii="Tahoma" w:hAnsi="Tahoma" w:cs="Tahoma"/>
          <w:sz w:val="24"/>
          <w:szCs w:val="24"/>
          <w:lang w:val="es-ES"/>
        </w:rPr>
        <w:t xml:space="preserve">Por lo expuesto, el bloque de concejales de </w:t>
      </w:r>
      <w:r w:rsidR="00311441" w:rsidRPr="00311441">
        <w:rPr>
          <w:rFonts w:ascii="Tahoma" w:hAnsi="Tahoma" w:cs="Tahoma"/>
          <w:b/>
          <w:bCs/>
          <w:sz w:val="24"/>
          <w:szCs w:val="24"/>
          <w:lang w:val="es-ES"/>
        </w:rPr>
        <w:t>Cambiemos Chascomús</w:t>
      </w:r>
      <w:r w:rsidR="00311441" w:rsidRPr="00311441">
        <w:rPr>
          <w:rFonts w:ascii="Tahoma" w:hAnsi="Tahoma" w:cs="Tahoma"/>
          <w:sz w:val="24"/>
          <w:szCs w:val="24"/>
          <w:lang w:val="es-ES"/>
        </w:rPr>
        <w:t>,</w:t>
      </w:r>
      <w:r w:rsidR="00311441">
        <w:rPr>
          <w:rFonts w:ascii="Tahoma" w:hAnsi="Tahoma" w:cs="Tahoma"/>
          <w:sz w:val="24"/>
          <w:szCs w:val="24"/>
          <w:lang w:val="es-ES"/>
        </w:rPr>
        <w:t xml:space="preserve"> propone </w:t>
      </w:r>
      <w:r w:rsidR="00311441" w:rsidRPr="00311441">
        <w:rPr>
          <w:rFonts w:ascii="Tahoma" w:hAnsi="Tahoma" w:cs="Tahoma"/>
          <w:sz w:val="24"/>
          <w:szCs w:val="24"/>
          <w:lang w:val="es-ES"/>
        </w:rPr>
        <w:t>el siguiente:</w:t>
      </w:r>
    </w:p>
    <w:p w14:paraId="5E4E8594" w14:textId="77777777" w:rsidR="00311441" w:rsidRDefault="00311441" w:rsidP="00311441">
      <w:pPr>
        <w:spacing w:line="360" w:lineRule="auto"/>
        <w:ind w:firstLine="720"/>
        <w:jc w:val="both"/>
        <w:rPr>
          <w:rFonts w:ascii="Tahoma" w:hAnsi="Tahoma" w:cs="Tahoma"/>
          <w:sz w:val="24"/>
          <w:szCs w:val="24"/>
          <w:lang w:val="es-ES"/>
        </w:rPr>
      </w:pPr>
    </w:p>
    <w:p w14:paraId="1151EE91" w14:textId="2CB428DD" w:rsidR="0043733F" w:rsidRDefault="00311441" w:rsidP="00DC3F24">
      <w:pPr>
        <w:spacing w:line="360" w:lineRule="auto"/>
        <w:ind w:firstLine="720"/>
        <w:jc w:val="center"/>
        <w:rPr>
          <w:rFonts w:ascii="Tahoma" w:hAnsi="Tahoma" w:cs="Tahoma"/>
          <w:sz w:val="24"/>
          <w:szCs w:val="24"/>
          <w:lang w:val="es-ES"/>
        </w:rPr>
      </w:pPr>
      <w:r w:rsidRPr="00311441">
        <w:rPr>
          <w:rFonts w:ascii="Tahoma" w:hAnsi="Tahoma" w:cs="Tahoma"/>
          <w:b/>
          <w:bCs/>
          <w:sz w:val="24"/>
          <w:szCs w:val="24"/>
          <w:u w:val="single"/>
          <w:lang w:val="es-ES"/>
        </w:rPr>
        <w:t xml:space="preserve">PROYECTO DE </w:t>
      </w:r>
      <w:r w:rsidR="00C936F5">
        <w:rPr>
          <w:rFonts w:ascii="Tahoma" w:hAnsi="Tahoma" w:cs="Tahoma"/>
          <w:b/>
          <w:bCs/>
          <w:sz w:val="24"/>
          <w:szCs w:val="24"/>
          <w:u w:val="single"/>
          <w:lang w:val="es-ES"/>
        </w:rPr>
        <w:t>RESOLUCION</w:t>
      </w:r>
      <w:r w:rsidR="00DC3F24">
        <w:rPr>
          <w:rFonts w:ascii="Tahoma" w:hAnsi="Tahoma" w:cs="Tahoma"/>
          <w:b/>
          <w:bCs/>
          <w:sz w:val="24"/>
          <w:szCs w:val="24"/>
          <w:u w:val="single"/>
          <w:lang w:val="es-ES"/>
        </w:rPr>
        <w:t>:</w:t>
      </w:r>
    </w:p>
    <w:p w14:paraId="25582C35" w14:textId="7C66C055" w:rsidR="00C936F5" w:rsidRPr="00C936F5" w:rsidRDefault="00C936F5" w:rsidP="00C936F5">
      <w:pPr>
        <w:spacing w:before="100" w:beforeAutospacing="1" w:after="100" w:afterAutospacing="1" w:line="360" w:lineRule="auto"/>
        <w:jc w:val="both"/>
        <w:outlineLvl w:val="2"/>
        <w:rPr>
          <w:rFonts w:ascii="Tahoma" w:eastAsia="Times New Roman" w:hAnsi="Tahoma" w:cs="Tahoma"/>
          <w:b/>
          <w:bCs/>
          <w:sz w:val="24"/>
          <w:szCs w:val="24"/>
          <w:lang w:val="es-AR" w:eastAsia="es-AR"/>
        </w:rPr>
      </w:pPr>
      <w:r w:rsidRPr="00C936F5">
        <w:rPr>
          <w:rFonts w:ascii="Tahoma" w:eastAsia="Times New Roman" w:hAnsi="Tahoma" w:cs="Tahoma"/>
          <w:b/>
          <w:bCs/>
          <w:sz w:val="24"/>
          <w:szCs w:val="24"/>
          <w:lang w:val="es-AR" w:eastAsia="es-AR"/>
        </w:rPr>
        <w:t xml:space="preserve">ARTÍCULO 1°: </w:t>
      </w:r>
      <w:r w:rsidRPr="00C936F5">
        <w:rPr>
          <w:rFonts w:ascii="Tahoma" w:eastAsia="Times New Roman" w:hAnsi="Tahoma" w:cs="Tahoma"/>
          <w:sz w:val="24"/>
          <w:szCs w:val="24"/>
          <w:lang w:val="es-AR" w:eastAsia="es-AR"/>
        </w:rPr>
        <w:t>El Honorable Concejo Deliberante vería con agrado que el Departamento Ejecutivo, a través de la Secretaría de Desarrollo Sustentable y/o áreas pertinentes, impulse campañas de concientización orientadas al tratamiento responsable de hojas secas, promoviendo su uso como recurso orgánico y desalentando prácticas nocivas como el embolsado o la quema.</w:t>
      </w:r>
    </w:p>
    <w:p w14:paraId="42E49E84" w14:textId="7DCE1E2D" w:rsidR="00C936F5" w:rsidRPr="00C936F5" w:rsidRDefault="00C936F5" w:rsidP="00C936F5">
      <w:pPr>
        <w:spacing w:before="100" w:beforeAutospacing="1" w:after="100" w:afterAutospacing="1" w:line="360" w:lineRule="auto"/>
        <w:jc w:val="both"/>
        <w:outlineLvl w:val="2"/>
        <w:rPr>
          <w:rFonts w:ascii="Tahoma" w:eastAsia="Times New Roman" w:hAnsi="Tahoma" w:cs="Tahoma"/>
          <w:b/>
          <w:bCs/>
          <w:sz w:val="24"/>
          <w:szCs w:val="24"/>
          <w:lang w:val="es-AR" w:eastAsia="es-AR"/>
        </w:rPr>
      </w:pPr>
      <w:r w:rsidRPr="00C936F5">
        <w:rPr>
          <w:rFonts w:ascii="Tahoma" w:eastAsia="Times New Roman" w:hAnsi="Tahoma" w:cs="Tahoma"/>
          <w:b/>
          <w:bCs/>
          <w:sz w:val="24"/>
          <w:szCs w:val="24"/>
          <w:lang w:val="es-AR" w:eastAsia="es-AR"/>
        </w:rPr>
        <w:t>ARTÍCULO 2°:</w:t>
      </w:r>
      <w:r>
        <w:rPr>
          <w:rFonts w:ascii="Tahoma" w:eastAsia="Times New Roman" w:hAnsi="Tahoma" w:cs="Tahoma"/>
          <w:b/>
          <w:bCs/>
          <w:sz w:val="24"/>
          <w:szCs w:val="24"/>
          <w:lang w:val="es-AR" w:eastAsia="es-AR"/>
        </w:rPr>
        <w:t xml:space="preserve"> </w:t>
      </w:r>
      <w:r w:rsidRPr="00C936F5">
        <w:rPr>
          <w:rFonts w:ascii="Tahoma" w:eastAsia="Times New Roman" w:hAnsi="Tahoma" w:cs="Tahoma"/>
          <w:sz w:val="24"/>
          <w:szCs w:val="24"/>
          <w:lang w:val="es-AR" w:eastAsia="es-AR"/>
        </w:rPr>
        <w:t>Solicítese se refuerce la difusión de la Ordenanza Nº 4.674.</w:t>
      </w:r>
    </w:p>
    <w:p w14:paraId="7EEC3E96" w14:textId="318F48CD" w:rsidR="00C936F5" w:rsidRPr="00C936F5" w:rsidRDefault="00C936F5" w:rsidP="00C936F5">
      <w:pPr>
        <w:spacing w:before="100" w:beforeAutospacing="1" w:after="100" w:afterAutospacing="1" w:line="360" w:lineRule="auto"/>
        <w:jc w:val="both"/>
        <w:outlineLvl w:val="2"/>
        <w:rPr>
          <w:rFonts w:ascii="Tahoma" w:eastAsia="Times New Roman" w:hAnsi="Tahoma" w:cs="Tahoma"/>
          <w:b/>
          <w:bCs/>
          <w:sz w:val="24"/>
          <w:szCs w:val="24"/>
          <w:lang w:val="es-AR" w:eastAsia="es-AR"/>
        </w:rPr>
      </w:pPr>
      <w:r w:rsidRPr="00C936F5">
        <w:rPr>
          <w:rFonts w:ascii="Tahoma" w:eastAsia="Times New Roman" w:hAnsi="Tahoma" w:cs="Tahoma"/>
          <w:b/>
          <w:bCs/>
          <w:sz w:val="24"/>
          <w:szCs w:val="24"/>
          <w:lang w:val="es-AR" w:eastAsia="es-AR"/>
        </w:rPr>
        <w:t>ARTÍCULO 3°:</w:t>
      </w:r>
      <w:r>
        <w:rPr>
          <w:rFonts w:ascii="Tahoma" w:eastAsia="Times New Roman" w:hAnsi="Tahoma" w:cs="Tahoma"/>
          <w:b/>
          <w:bCs/>
          <w:sz w:val="24"/>
          <w:szCs w:val="24"/>
          <w:lang w:val="es-AR" w:eastAsia="es-AR"/>
        </w:rPr>
        <w:t xml:space="preserve"> </w:t>
      </w:r>
      <w:r w:rsidRPr="00C936F5">
        <w:rPr>
          <w:rFonts w:ascii="Tahoma" w:eastAsia="Times New Roman" w:hAnsi="Tahoma" w:cs="Tahoma"/>
          <w:sz w:val="24"/>
          <w:szCs w:val="24"/>
          <w:lang w:val="es-AR" w:eastAsia="es-AR"/>
        </w:rPr>
        <w:t>De forma.</w:t>
      </w:r>
    </w:p>
    <w:p w14:paraId="23466ACF" w14:textId="60E8A2DC" w:rsidR="00CA2E17" w:rsidRPr="00311441" w:rsidRDefault="00CA2E17" w:rsidP="00311441">
      <w:pPr>
        <w:spacing w:line="360" w:lineRule="auto"/>
        <w:jc w:val="both"/>
        <w:rPr>
          <w:rFonts w:ascii="Tahoma" w:hAnsi="Tahoma" w:cs="Tahoma"/>
          <w:sz w:val="24"/>
          <w:szCs w:val="24"/>
          <w:lang w:val="es-ES"/>
        </w:rPr>
      </w:pPr>
    </w:p>
    <w:sectPr w:rsidR="00CA2E17" w:rsidRPr="00311441" w:rsidSect="00041A8E">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F8457" w14:textId="77777777" w:rsidR="004F54DF" w:rsidRDefault="004F54DF" w:rsidP="00687607">
      <w:pPr>
        <w:spacing w:after="0" w:line="240" w:lineRule="auto"/>
      </w:pPr>
      <w:r>
        <w:separator/>
      </w:r>
    </w:p>
  </w:endnote>
  <w:endnote w:type="continuationSeparator" w:id="0">
    <w:p w14:paraId="0E8AEA5E" w14:textId="77777777" w:rsidR="004F54DF" w:rsidRDefault="004F54DF" w:rsidP="0068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50C68" w14:textId="77777777" w:rsidR="004F54DF" w:rsidRDefault="004F54DF" w:rsidP="00687607">
      <w:pPr>
        <w:spacing w:after="0" w:line="240" w:lineRule="auto"/>
      </w:pPr>
      <w:r>
        <w:separator/>
      </w:r>
    </w:p>
  </w:footnote>
  <w:footnote w:type="continuationSeparator" w:id="0">
    <w:p w14:paraId="038AFED2" w14:textId="77777777" w:rsidR="004F54DF" w:rsidRDefault="004F54DF" w:rsidP="00687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61A97" w14:textId="77777777" w:rsidR="00687607" w:rsidRPr="00687607" w:rsidRDefault="00687607" w:rsidP="00687607">
    <w:pPr>
      <w:spacing w:after="0" w:line="240" w:lineRule="auto"/>
      <w:jc w:val="center"/>
      <w:rPr>
        <w:rFonts w:ascii="Footlight MT Light" w:eastAsia="Times New Roman" w:hAnsi="Footlight MT Light" w:cs="Times New Roman"/>
        <w:color w:val="000000"/>
        <w:sz w:val="24"/>
        <w:szCs w:val="24"/>
        <w:lang w:val="es-ES" w:eastAsia="es-ES"/>
      </w:rPr>
    </w:pPr>
    <w:r w:rsidRPr="00687607">
      <w:rPr>
        <w:rFonts w:ascii="Footlight MT Light" w:eastAsia="Times New Roman" w:hAnsi="Footlight MT Light" w:cs="Times New Roman"/>
        <w:noProof/>
        <w:color w:val="000000"/>
        <w:sz w:val="24"/>
        <w:szCs w:val="24"/>
      </w:rPr>
      <w:drawing>
        <wp:inline distT="0" distB="0" distL="0" distR="0" wp14:anchorId="53FCDF4A" wp14:editId="270EEC88">
          <wp:extent cx="695325" cy="609600"/>
          <wp:effectExtent l="0" t="0" r="9525" b="0"/>
          <wp:docPr id="1" name="Imagen 1"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Escudo Chascomú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p>
  <w:p w14:paraId="6C46FBAE" w14:textId="77777777" w:rsidR="00687607" w:rsidRPr="00687607" w:rsidRDefault="00687607" w:rsidP="00687607">
    <w:pPr>
      <w:keepNext/>
      <w:spacing w:after="0" w:line="240" w:lineRule="auto"/>
      <w:jc w:val="center"/>
      <w:outlineLvl w:val="0"/>
      <w:rPr>
        <w:rFonts w:ascii="Times New Roman" w:eastAsia="Times New Roman" w:hAnsi="Times New Roman" w:cs="Times New Roman"/>
        <w:b/>
        <w:bCs/>
        <w:color w:val="000000"/>
        <w:lang w:val="es-ES" w:eastAsia="es-ES"/>
      </w:rPr>
    </w:pPr>
    <w:r w:rsidRPr="00687607">
      <w:rPr>
        <w:rFonts w:ascii="Times New Roman" w:eastAsia="Times New Roman" w:hAnsi="Times New Roman" w:cs="Times New Roman"/>
        <w:b/>
        <w:bCs/>
        <w:color w:val="000000"/>
        <w:lang w:val="es-ES" w:eastAsia="es-ES"/>
      </w:rPr>
      <w:t>Honorable Concejo Deliberante</w:t>
    </w:r>
  </w:p>
  <w:p w14:paraId="7A32208B" w14:textId="77777777" w:rsidR="00687607" w:rsidRPr="00687607" w:rsidRDefault="00687607" w:rsidP="00687607">
    <w:pPr>
      <w:spacing w:after="0" w:line="240" w:lineRule="auto"/>
      <w:jc w:val="center"/>
      <w:rPr>
        <w:rFonts w:ascii="Times New Roman" w:eastAsia="Times New Roman" w:hAnsi="Times New Roman" w:cs="Times New Roman"/>
        <w:b/>
        <w:bCs/>
        <w:color w:val="000000"/>
        <w:lang w:val="es-ES" w:eastAsia="es-ES"/>
      </w:rPr>
    </w:pPr>
    <w:r w:rsidRPr="00687607">
      <w:rPr>
        <w:rFonts w:ascii="Times New Roman" w:eastAsia="Times New Roman" w:hAnsi="Times New Roman" w:cs="Times New Roman"/>
        <w:b/>
        <w:bCs/>
        <w:color w:val="000000"/>
        <w:lang w:val="es-ES" w:eastAsia="es-ES"/>
      </w:rPr>
      <w:t>Mitre 38    -    Chascomús</w:t>
    </w:r>
  </w:p>
  <w:p w14:paraId="701768B5" w14:textId="66CFBCCC" w:rsidR="00687607" w:rsidRPr="00687607" w:rsidRDefault="00687607" w:rsidP="00687607">
    <w:pPr>
      <w:spacing w:after="0" w:line="240" w:lineRule="auto"/>
      <w:jc w:val="center"/>
      <w:rPr>
        <w:rFonts w:ascii="Times New Roman" w:eastAsia="Times New Roman" w:hAnsi="Times New Roman" w:cs="Times New Roman"/>
        <w:b/>
        <w:bCs/>
        <w:color w:val="000000"/>
        <w:lang w:val="es-ES" w:eastAsia="es-ES"/>
      </w:rPr>
    </w:pPr>
    <w:r w:rsidRPr="00687607">
      <w:rPr>
        <w:rFonts w:ascii="Times New Roman" w:eastAsia="Times New Roman" w:hAnsi="Times New Roman" w:cs="Times New Roman"/>
        <w:b/>
        <w:bCs/>
        <w:color w:val="000000"/>
        <w:lang w:val="es-ES" w:eastAsia="es-ES"/>
      </w:rPr>
      <w:t xml:space="preserve">Bloque </w:t>
    </w:r>
    <w:r w:rsidR="00513A3B">
      <w:rPr>
        <w:rFonts w:ascii="Times New Roman" w:eastAsia="Times New Roman" w:hAnsi="Times New Roman" w:cs="Times New Roman"/>
        <w:b/>
        <w:bCs/>
        <w:color w:val="000000"/>
        <w:lang w:val="es-ES" w:eastAsia="es-ES"/>
      </w:rPr>
      <w:t>CAMBIEMOS CHASCOMUS</w:t>
    </w:r>
  </w:p>
  <w:p w14:paraId="4D18DD77" w14:textId="77777777" w:rsidR="00687607" w:rsidRPr="00687607" w:rsidRDefault="00687607" w:rsidP="00687607">
    <w:pPr>
      <w:spacing w:after="0" w:line="240" w:lineRule="auto"/>
      <w:jc w:val="center"/>
      <w:rPr>
        <w:rFonts w:ascii="Times New Roman" w:eastAsia="Times New Roman" w:hAnsi="Times New Roman" w:cs="Times New Roman"/>
        <w:b/>
        <w:sz w:val="24"/>
        <w:szCs w:val="24"/>
        <w:lang w:val="es-ES_tradnl"/>
      </w:rPr>
    </w:pPr>
    <w:r w:rsidRPr="00687607">
      <w:rPr>
        <w:rFonts w:ascii="Times New Roman" w:eastAsia="Times New Roman" w:hAnsi="Times New Roman" w:cs="Times New Roman"/>
        <w:b/>
        <w:bCs/>
        <w:color w:val="000000"/>
        <w:lang w:val="es-ES" w:eastAsia="es-ES"/>
      </w:rPr>
      <w:t>“</w:t>
    </w:r>
    <w:r w:rsidRPr="00687607">
      <w:rPr>
        <w:rFonts w:ascii="Times New Roman" w:eastAsia="Calibri" w:hAnsi="Times New Roman" w:cs="Times New Roman"/>
        <w:b/>
        <w:lang w:val="es-ES"/>
      </w:rPr>
      <w:t>2025: Año del 40° Aniversario del juicio a las Juntas Militares, hito de nuestra Democracia”</w:t>
    </w:r>
  </w:p>
  <w:p w14:paraId="4DF505DB" w14:textId="77777777" w:rsidR="00687607" w:rsidRPr="00687607" w:rsidRDefault="00687607" w:rsidP="00687607">
    <w:pPr>
      <w:spacing w:after="0" w:line="240" w:lineRule="auto"/>
      <w:jc w:val="center"/>
      <w:rPr>
        <w:rFonts w:ascii="Times New Roman" w:eastAsia="Times New Roman" w:hAnsi="Times New Roman" w:cs="Times New Roman"/>
        <w:b/>
        <w:lang w:val="es-ES_tradnl" w:eastAsia="es-ES"/>
      </w:rPr>
    </w:pPr>
  </w:p>
  <w:p w14:paraId="4BEE846A" w14:textId="77777777" w:rsidR="00687607" w:rsidRPr="00687607" w:rsidRDefault="00687607">
    <w:pPr>
      <w:pStyle w:val="Encabezado"/>
      <w:rPr>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04E76"/>
    <w:multiLevelType w:val="multilevel"/>
    <w:tmpl w:val="A6BA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F6"/>
    <w:rsid w:val="00041A8E"/>
    <w:rsid w:val="000D4326"/>
    <w:rsid w:val="00206EE0"/>
    <w:rsid w:val="00311441"/>
    <w:rsid w:val="003E6EE4"/>
    <w:rsid w:val="0043733F"/>
    <w:rsid w:val="00441EF6"/>
    <w:rsid w:val="004F54DF"/>
    <w:rsid w:val="00513A3B"/>
    <w:rsid w:val="00561A23"/>
    <w:rsid w:val="00672C99"/>
    <w:rsid w:val="00687607"/>
    <w:rsid w:val="006F04FA"/>
    <w:rsid w:val="00775290"/>
    <w:rsid w:val="00781CD4"/>
    <w:rsid w:val="00787979"/>
    <w:rsid w:val="007E6346"/>
    <w:rsid w:val="008277D1"/>
    <w:rsid w:val="00857594"/>
    <w:rsid w:val="00865EAD"/>
    <w:rsid w:val="00937BEC"/>
    <w:rsid w:val="00C936F5"/>
    <w:rsid w:val="00CA2E17"/>
    <w:rsid w:val="00D8502F"/>
    <w:rsid w:val="00DC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C8A0"/>
  <w15:chartTrackingRefBased/>
  <w15:docId w15:val="{F70DAEA8-B4A4-4D79-A9C5-1DFE5E0B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76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607"/>
  </w:style>
  <w:style w:type="paragraph" w:styleId="Piedepgina">
    <w:name w:val="footer"/>
    <w:basedOn w:val="Normal"/>
    <w:link w:val="PiedepginaCar"/>
    <w:uiPriority w:val="99"/>
    <w:unhideWhenUsed/>
    <w:rsid w:val="006876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607"/>
  </w:style>
  <w:style w:type="paragraph" w:styleId="Textodeglobo">
    <w:name w:val="Balloon Text"/>
    <w:basedOn w:val="Normal"/>
    <w:link w:val="TextodegloboCar"/>
    <w:uiPriority w:val="99"/>
    <w:semiHidden/>
    <w:unhideWhenUsed/>
    <w:rsid w:val="006876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7607"/>
    <w:rPr>
      <w:rFonts w:ascii="Segoe UI" w:hAnsi="Segoe UI" w:cs="Segoe UI"/>
      <w:sz w:val="18"/>
      <w:szCs w:val="18"/>
    </w:rPr>
  </w:style>
  <w:style w:type="paragraph" w:styleId="NormalWeb">
    <w:name w:val="Normal (Web)"/>
    <w:basedOn w:val="Normal"/>
    <w:uiPriority w:val="99"/>
    <w:unhideWhenUsed/>
    <w:rsid w:val="008277D1"/>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Textoennegrita">
    <w:name w:val="Strong"/>
    <w:basedOn w:val="Fuentedeprrafopredeter"/>
    <w:uiPriority w:val="22"/>
    <w:qFormat/>
    <w:rsid w:val="00827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421">
      <w:bodyDiv w:val="1"/>
      <w:marLeft w:val="0"/>
      <w:marRight w:val="0"/>
      <w:marTop w:val="0"/>
      <w:marBottom w:val="0"/>
      <w:divBdr>
        <w:top w:val="none" w:sz="0" w:space="0" w:color="auto"/>
        <w:left w:val="none" w:sz="0" w:space="0" w:color="auto"/>
        <w:bottom w:val="none" w:sz="0" w:space="0" w:color="auto"/>
        <w:right w:val="none" w:sz="0" w:space="0" w:color="auto"/>
      </w:divBdr>
    </w:div>
    <w:div w:id="298650803">
      <w:bodyDiv w:val="1"/>
      <w:marLeft w:val="0"/>
      <w:marRight w:val="0"/>
      <w:marTop w:val="0"/>
      <w:marBottom w:val="0"/>
      <w:divBdr>
        <w:top w:val="none" w:sz="0" w:space="0" w:color="auto"/>
        <w:left w:val="none" w:sz="0" w:space="0" w:color="auto"/>
        <w:bottom w:val="none" w:sz="0" w:space="0" w:color="auto"/>
        <w:right w:val="none" w:sz="0" w:space="0" w:color="auto"/>
      </w:divBdr>
    </w:div>
    <w:div w:id="755245520">
      <w:bodyDiv w:val="1"/>
      <w:marLeft w:val="0"/>
      <w:marRight w:val="0"/>
      <w:marTop w:val="0"/>
      <w:marBottom w:val="0"/>
      <w:divBdr>
        <w:top w:val="none" w:sz="0" w:space="0" w:color="auto"/>
        <w:left w:val="none" w:sz="0" w:space="0" w:color="auto"/>
        <w:bottom w:val="none" w:sz="0" w:space="0" w:color="auto"/>
        <w:right w:val="none" w:sz="0" w:space="0" w:color="auto"/>
      </w:divBdr>
    </w:div>
    <w:div w:id="15501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dc:creator>
  <cp:keywords/>
  <dc:description/>
  <cp:lastModifiedBy>SIMM</cp:lastModifiedBy>
  <cp:revision>2</cp:revision>
  <cp:lastPrinted>2025-06-10T13:05:00Z</cp:lastPrinted>
  <dcterms:created xsi:type="dcterms:W3CDTF">2025-06-10T18:38:00Z</dcterms:created>
  <dcterms:modified xsi:type="dcterms:W3CDTF">2025-06-10T18:38:00Z</dcterms:modified>
</cp:coreProperties>
</file>