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CEDD" w14:textId="3707BB86" w:rsidR="00380734" w:rsidRPr="00A81847" w:rsidRDefault="00380734" w:rsidP="00505D39">
      <w:pPr>
        <w:spacing w:after="160" w:line="259" w:lineRule="auto"/>
        <w:ind w:left="0"/>
        <w:jc w:val="right"/>
        <w:rPr>
          <w:rFonts w:ascii="Arial" w:eastAsia="Calibri" w:hAnsi="Arial" w:cs="Arial"/>
          <w:sz w:val="24"/>
          <w:szCs w:val="24"/>
          <w:lang w:eastAsia="en-US"/>
        </w:rPr>
      </w:pPr>
      <w:bookmarkStart w:id="0" w:name="_GoBack"/>
      <w:bookmarkEnd w:id="0"/>
      <w:r w:rsidRPr="00A81847">
        <w:rPr>
          <w:rFonts w:ascii="Arial" w:eastAsia="Calibri" w:hAnsi="Arial" w:cs="Arial"/>
          <w:sz w:val="24"/>
          <w:szCs w:val="24"/>
          <w:lang w:eastAsia="en-US"/>
        </w:rPr>
        <w:t xml:space="preserve">Chascomús, </w:t>
      </w:r>
      <w:r w:rsidR="0022468D" w:rsidRPr="00A81847">
        <w:rPr>
          <w:rFonts w:ascii="Arial" w:eastAsia="Calibri" w:hAnsi="Arial" w:cs="Arial"/>
          <w:sz w:val="24"/>
          <w:szCs w:val="24"/>
          <w:lang w:eastAsia="en-US"/>
        </w:rPr>
        <w:t>1</w:t>
      </w:r>
      <w:r w:rsidR="00D06F53" w:rsidRPr="00A81847">
        <w:rPr>
          <w:rFonts w:ascii="Arial" w:eastAsia="Calibri" w:hAnsi="Arial" w:cs="Arial"/>
          <w:sz w:val="24"/>
          <w:szCs w:val="24"/>
          <w:lang w:eastAsia="en-US"/>
        </w:rPr>
        <w:t>1</w:t>
      </w:r>
      <w:r w:rsidRPr="00A81847">
        <w:rPr>
          <w:rFonts w:ascii="Arial" w:eastAsia="Calibri" w:hAnsi="Arial" w:cs="Arial"/>
          <w:sz w:val="24"/>
          <w:szCs w:val="24"/>
          <w:lang w:eastAsia="en-US"/>
        </w:rPr>
        <w:t xml:space="preserve"> de </w:t>
      </w:r>
      <w:r w:rsidR="00D06F53" w:rsidRPr="00A81847">
        <w:rPr>
          <w:rFonts w:ascii="Arial" w:eastAsia="Calibri" w:hAnsi="Arial" w:cs="Arial"/>
          <w:sz w:val="24"/>
          <w:szCs w:val="24"/>
          <w:lang w:eastAsia="en-US"/>
        </w:rPr>
        <w:t>marzo</w:t>
      </w:r>
      <w:r w:rsidRPr="00A81847">
        <w:rPr>
          <w:rFonts w:ascii="Arial" w:eastAsia="Calibri" w:hAnsi="Arial" w:cs="Arial"/>
          <w:sz w:val="24"/>
          <w:szCs w:val="24"/>
          <w:lang w:eastAsia="en-US"/>
        </w:rPr>
        <w:t xml:space="preserve"> de 2025.</w:t>
      </w:r>
    </w:p>
    <w:p w14:paraId="6BCC01F9" w14:textId="77777777" w:rsidR="00380734" w:rsidRPr="00A81847" w:rsidRDefault="00380734" w:rsidP="00505D39">
      <w:pPr>
        <w:spacing w:after="160" w:line="259" w:lineRule="auto"/>
        <w:ind w:left="0"/>
        <w:jc w:val="both"/>
        <w:rPr>
          <w:rFonts w:ascii="Arial" w:eastAsia="Calibri" w:hAnsi="Arial" w:cs="Arial"/>
          <w:sz w:val="24"/>
          <w:szCs w:val="24"/>
          <w:shd w:val="clear" w:color="auto" w:fill="FFFFFF"/>
          <w:lang w:eastAsia="en-US"/>
        </w:rPr>
      </w:pPr>
    </w:p>
    <w:p w14:paraId="074AD73D" w14:textId="77777777" w:rsidR="00380734" w:rsidRPr="00A81847" w:rsidRDefault="00380734" w:rsidP="00505D39">
      <w:pPr>
        <w:spacing w:after="160" w:line="259" w:lineRule="auto"/>
        <w:ind w:left="0"/>
        <w:jc w:val="both"/>
        <w:rPr>
          <w:rFonts w:ascii="Arial" w:eastAsia="Calibri" w:hAnsi="Arial" w:cs="Arial"/>
          <w:sz w:val="24"/>
          <w:szCs w:val="24"/>
          <w:shd w:val="clear" w:color="auto" w:fill="FFFFFF"/>
          <w:lang w:eastAsia="en-US"/>
        </w:rPr>
      </w:pPr>
      <w:r w:rsidRPr="00A81847">
        <w:rPr>
          <w:rFonts w:ascii="Arial" w:eastAsia="Calibri" w:hAnsi="Arial" w:cs="Arial"/>
          <w:sz w:val="24"/>
          <w:szCs w:val="24"/>
          <w:shd w:val="clear" w:color="auto" w:fill="FFFFFF"/>
          <w:lang w:eastAsia="en-US"/>
        </w:rPr>
        <w:t>Sr. Presidente</w:t>
      </w:r>
    </w:p>
    <w:p w14:paraId="70402048" w14:textId="6B9C3170" w:rsidR="00380734" w:rsidRPr="00A81847" w:rsidRDefault="00380734" w:rsidP="00505D39">
      <w:pPr>
        <w:spacing w:after="160" w:line="259" w:lineRule="auto"/>
        <w:ind w:left="0"/>
        <w:jc w:val="both"/>
        <w:rPr>
          <w:rFonts w:ascii="Arial" w:eastAsia="Calibri" w:hAnsi="Arial" w:cs="Arial"/>
          <w:sz w:val="24"/>
          <w:szCs w:val="24"/>
          <w:shd w:val="clear" w:color="auto" w:fill="FFFFFF"/>
          <w:lang w:eastAsia="en-US"/>
        </w:rPr>
      </w:pPr>
      <w:r w:rsidRPr="00A81847">
        <w:rPr>
          <w:rFonts w:ascii="Arial" w:eastAsia="Calibri" w:hAnsi="Arial" w:cs="Arial"/>
          <w:sz w:val="24"/>
          <w:szCs w:val="24"/>
          <w:shd w:val="clear" w:color="auto" w:fill="FFFFFF"/>
          <w:lang w:eastAsia="en-US"/>
        </w:rPr>
        <w:t>Honorable Concejo Deliberante de Chascomús</w:t>
      </w:r>
    </w:p>
    <w:p w14:paraId="6723584C" w14:textId="77777777" w:rsidR="00380734" w:rsidRPr="00A81847" w:rsidRDefault="00380734" w:rsidP="00505D39">
      <w:pPr>
        <w:spacing w:after="160" w:line="259" w:lineRule="auto"/>
        <w:ind w:left="0"/>
        <w:jc w:val="both"/>
        <w:rPr>
          <w:rFonts w:ascii="Arial" w:eastAsia="Calibri" w:hAnsi="Arial" w:cs="Arial"/>
          <w:b/>
          <w:sz w:val="24"/>
          <w:szCs w:val="24"/>
          <w:shd w:val="clear" w:color="auto" w:fill="FFFFFF"/>
          <w:lang w:eastAsia="en-US"/>
        </w:rPr>
      </w:pPr>
      <w:r w:rsidRPr="00A81847">
        <w:rPr>
          <w:rFonts w:ascii="Arial" w:eastAsia="Calibri" w:hAnsi="Arial" w:cs="Arial"/>
          <w:b/>
          <w:sz w:val="24"/>
          <w:szCs w:val="24"/>
          <w:shd w:val="clear" w:color="auto" w:fill="FFFFFF"/>
          <w:lang w:eastAsia="en-US"/>
        </w:rPr>
        <w:t xml:space="preserve">Sr. Andrés </w:t>
      </w:r>
      <w:proofErr w:type="spellStart"/>
      <w:r w:rsidRPr="00A81847">
        <w:rPr>
          <w:rFonts w:ascii="Arial" w:eastAsia="Calibri" w:hAnsi="Arial" w:cs="Arial"/>
          <w:b/>
          <w:sz w:val="24"/>
          <w:szCs w:val="24"/>
          <w:shd w:val="clear" w:color="auto" w:fill="FFFFFF"/>
          <w:lang w:eastAsia="en-US"/>
        </w:rPr>
        <w:t>Sanucci</w:t>
      </w:r>
      <w:proofErr w:type="spellEnd"/>
    </w:p>
    <w:p w14:paraId="51FF5C69" w14:textId="77777777" w:rsidR="00380734" w:rsidRPr="00A81847" w:rsidRDefault="00380734" w:rsidP="00505D39">
      <w:pPr>
        <w:spacing w:after="160" w:line="259" w:lineRule="auto"/>
        <w:ind w:left="0"/>
        <w:jc w:val="both"/>
        <w:rPr>
          <w:rFonts w:ascii="Arial" w:eastAsia="Calibri" w:hAnsi="Arial" w:cs="Arial"/>
          <w:sz w:val="24"/>
          <w:szCs w:val="24"/>
          <w:u w:val="single"/>
          <w:shd w:val="clear" w:color="auto" w:fill="FFFFFF"/>
          <w:lang w:eastAsia="en-US"/>
        </w:rPr>
      </w:pPr>
      <w:r w:rsidRPr="00A81847">
        <w:rPr>
          <w:rFonts w:ascii="Arial" w:eastAsia="Calibri" w:hAnsi="Arial" w:cs="Arial"/>
          <w:sz w:val="24"/>
          <w:szCs w:val="24"/>
          <w:u w:val="single"/>
          <w:shd w:val="clear" w:color="auto" w:fill="FFFFFF"/>
          <w:lang w:eastAsia="en-US"/>
        </w:rPr>
        <w:t>S                             /                          D</w:t>
      </w:r>
    </w:p>
    <w:p w14:paraId="407F8250" w14:textId="77777777" w:rsidR="00380734" w:rsidRPr="00A81847" w:rsidRDefault="00380734" w:rsidP="00505D39">
      <w:pPr>
        <w:spacing w:after="160" w:line="259" w:lineRule="auto"/>
        <w:ind w:left="0"/>
        <w:jc w:val="both"/>
        <w:rPr>
          <w:rFonts w:ascii="Arial" w:eastAsia="Calibri" w:hAnsi="Arial" w:cs="Arial"/>
          <w:sz w:val="24"/>
          <w:szCs w:val="24"/>
          <w:shd w:val="clear" w:color="auto" w:fill="FFFFFF"/>
          <w:lang w:eastAsia="en-US"/>
        </w:rPr>
      </w:pPr>
    </w:p>
    <w:p w14:paraId="292B67AA" w14:textId="08C71A25" w:rsidR="00F21895" w:rsidRPr="00A81847" w:rsidRDefault="00F21895" w:rsidP="00505D39">
      <w:pPr>
        <w:jc w:val="both"/>
        <w:rPr>
          <w:rFonts w:ascii="Arial" w:eastAsia="Arial" w:hAnsi="Arial" w:cs="Arial"/>
          <w:bCs/>
          <w:sz w:val="24"/>
          <w:szCs w:val="24"/>
          <w:lang w:eastAsia="es-ES"/>
        </w:rPr>
      </w:pPr>
      <w:r w:rsidRPr="00A81847">
        <w:rPr>
          <w:rFonts w:ascii="Arial" w:eastAsia="Arial" w:hAnsi="Arial" w:cs="Arial"/>
          <w:bCs/>
          <w:sz w:val="24"/>
          <w:szCs w:val="24"/>
          <w:lang w:eastAsia="es-ES"/>
        </w:rPr>
        <w:t xml:space="preserve">                                                                 </w:t>
      </w:r>
    </w:p>
    <w:p w14:paraId="0134B2D6" w14:textId="4CDE486B" w:rsidR="00F21895" w:rsidRPr="00A81847" w:rsidRDefault="006104D1" w:rsidP="00B7634D">
      <w:pPr>
        <w:spacing w:after="160" w:line="259" w:lineRule="auto"/>
        <w:ind w:left="0"/>
        <w:jc w:val="both"/>
        <w:rPr>
          <w:rFonts w:ascii="Arial" w:eastAsia="Calibri" w:hAnsi="Arial" w:cs="Arial"/>
          <w:bCs/>
          <w:sz w:val="24"/>
          <w:szCs w:val="24"/>
          <w:lang w:val="es-ES" w:eastAsia="en-US"/>
        </w:rPr>
      </w:pPr>
      <w:r w:rsidRPr="00A81847">
        <w:rPr>
          <w:rFonts w:ascii="Arial" w:eastAsia="Calibri" w:hAnsi="Arial" w:cs="Arial"/>
          <w:b/>
          <w:sz w:val="24"/>
          <w:szCs w:val="24"/>
          <w:lang w:val="es-ES" w:eastAsia="en-US"/>
        </w:rPr>
        <w:t xml:space="preserve">TITULO: </w:t>
      </w:r>
      <w:bookmarkStart w:id="1" w:name="_Hlk192546260"/>
      <w:bookmarkStart w:id="2" w:name="_Hlk192543957"/>
      <w:r w:rsidRPr="00A81847">
        <w:rPr>
          <w:rFonts w:ascii="Arial" w:eastAsia="Calibri" w:hAnsi="Arial" w:cs="Arial"/>
          <w:bCs/>
          <w:sz w:val="24"/>
          <w:szCs w:val="24"/>
          <w:lang w:val="es-ES" w:eastAsia="en-US"/>
        </w:rPr>
        <w:t>PREOC</w:t>
      </w:r>
      <w:r w:rsidR="00056DFF" w:rsidRPr="00A81847">
        <w:rPr>
          <w:rFonts w:ascii="Arial" w:eastAsia="Calibri" w:hAnsi="Arial" w:cs="Arial"/>
          <w:bCs/>
          <w:sz w:val="24"/>
          <w:szCs w:val="24"/>
          <w:lang w:val="es-ES" w:eastAsia="en-US"/>
        </w:rPr>
        <w:t>U</w:t>
      </w:r>
      <w:r w:rsidRPr="00A81847">
        <w:rPr>
          <w:rFonts w:ascii="Arial" w:eastAsia="Calibri" w:hAnsi="Arial" w:cs="Arial"/>
          <w:bCs/>
          <w:sz w:val="24"/>
          <w:szCs w:val="24"/>
          <w:lang w:val="es-ES" w:eastAsia="en-US"/>
        </w:rPr>
        <w:t>PACION</w:t>
      </w:r>
      <w:r w:rsidR="009F18E9" w:rsidRPr="00A81847">
        <w:rPr>
          <w:rFonts w:ascii="Arial" w:eastAsia="Calibri" w:hAnsi="Arial" w:cs="Arial"/>
          <w:bCs/>
          <w:sz w:val="24"/>
          <w:szCs w:val="24"/>
          <w:lang w:val="es-ES" w:eastAsia="en-US"/>
        </w:rPr>
        <w:t xml:space="preserve">, RECHAZO Y </w:t>
      </w:r>
      <w:r w:rsidR="00B7634D" w:rsidRPr="00A81847">
        <w:rPr>
          <w:rFonts w:ascii="Arial" w:eastAsia="Calibri" w:hAnsi="Arial" w:cs="Arial"/>
          <w:bCs/>
          <w:sz w:val="24"/>
          <w:szCs w:val="24"/>
          <w:lang w:val="es-ES" w:eastAsia="en-US"/>
        </w:rPr>
        <w:t xml:space="preserve">REPUDIO a la designación de </w:t>
      </w:r>
      <w:bookmarkStart w:id="3" w:name="_Hlk192546153"/>
      <w:r w:rsidR="00B7634D" w:rsidRPr="00A81847">
        <w:rPr>
          <w:rFonts w:ascii="Arial" w:eastAsia="Calibri" w:hAnsi="Arial" w:cs="Arial"/>
          <w:bCs/>
          <w:sz w:val="24"/>
          <w:szCs w:val="24"/>
          <w:lang w:val="es-ES" w:eastAsia="en-US"/>
        </w:rPr>
        <w:t>los abogados Manuel José GARCÍA-MANSILLA y Ariel Oscar LIJO como jueces de la Corte Suprema de Justicia de la Nación</w:t>
      </w:r>
      <w:bookmarkEnd w:id="3"/>
      <w:r w:rsidR="00B7634D" w:rsidRPr="00A81847">
        <w:rPr>
          <w:rFonts w:ascii="Arial" w:eastAsia="Calibri" w:hAnsi="Arial" w:cs="Arial"/>
          <w:bCs/>
          <w:sz w:val="24"/>
          <w:szCs w:val="24"/>
          <w:lang w:val="es-ES" w:eastAsia="en-US"/>
        </w:rPr>
        <w:t xml:space="preserve">, efectuada por el presidente de la Nación, Javier Milei, mediante el </w:t>
      </w:r>
      <w:bookmarkStart w:id="4" w:name="_Hlk192546043"/>
      <w:r w:rsidR="00B7634D" w:rsidRPr="00A81847">
        <w:rPr>
          <w:rFonts w:ascii="Arial" w:eastAsia="Calibri" w:hAnsi="Arial" w:cs="Arial"/>
          <w:bCs/>
          <w:sz w:val="24"/>
          <w:szCs w:val="24"/>
          <w:lang w:val="es-ES" w:eastAsia="en-US"/>
        </w:rPr>
        <w:t>Decreto 137/2025</w:t>
      </w:r>
      <w:bookmarkStart w:id="5" w:name="_Hlk192542251"/>
      <w:bookmarkEnd w:id="1"/>
      <w:bookmarkEnd w:id="4"/>
      <w:r w:rsidR="00B7634D" w:rsidRPr="00A81847">
        <w:rPr>
          <w:rFonts w:ascii="Arial" w:eastAsia="Calibri" w:hAnsi="Arial" w:cs="Arial"/>
          <w:bCs/>
          <w:sz w:val="24"/>
          <w:szCs w:val="24"/>
          <w:lang w:val="es-ES" w:eastAsia="en-US"/>
        </w:rPr>
        <w:t>.-</w:t>
      </w:r>
    </w:p>
    <w:p w14:paraId="068D2085" w14:textId="77777777" w:rsidR="000B1780" w:rsidRPr="00A81847" w:rsidRDefault="000B1780" w:rsidP="00B7634D">
      <w:pPr>
        <w:spacing w:after="160" w:line="259" w:lineRule="auto"/>
        <w:ind w:left="0"/>
        <w:jc w:val="both"/>
        <w:rPr>
          <w:rFonts w:ascii="Arial" w:eastAsia="Calibri" w:hAnsi="Arial" w:cs="Arial"/>
          <w:bCs/>
          <w:sz w:val="24"/>
          <w:szCs w:val="24"/>
          <w:lang w:val="es-ES" w:eastAsia="en-US"/>
        </w:rPr>
      </w:pPr>
    </w:p>
    <w:bookmarkEnd w:id="5"/>
    <w:p w14:paraId="5DBD798E" w14:textId="5FA7C6A0" w:rsidR="00F21895" w:rsidRPr="00A81847" w:rsidRDefault="00593183" w:rsidP="00505D39">
      <w:pPr>
        <w:spacing w:after="160" w:line="259" w:lineRule="auto"/>
        <w:ind w:left="0"/>
        <w:jc w:val="both"/>
        <w:rPr>
          <w:rFonts w:ascii="Arial" w:eastAsia="Calibri" w:hAnsi="Arial" w:cs="Arial"/>
          <w:b/>
          <w:sz w:val="24"/>
          <w:szCs w:val="24"/>
          <w:u w:val="single"/>
          <w:lang w:val="es-ES" w:eastAsia="en-US"/>
        </w:rPr>
      </w:pPr>
      <w:r w:rsidRPr="00A81847">
        <w:rPr>
          <w:rFonts w:ascii="Arial" w:eastAsia="Calibri" w:hAnsi="Arial" w:cs="Arial"/>
          <w:b/>
          <w:sz w:val="24"/>
          <w:szCs w:val="24"/>
          <w:u w:val="single"/>
          <w:lang w:val="es-ES" w:eastAsia="en-US"/>
        </w:rPr>
        <w:t>VISTO:</w:t>
      </w:r>
    </w:p>
    <w:p w14:paraId="33BB4C0A" w14:textId="16B3D3C5" w:rsidR="00593183" w:rsidRPr="00A81847" w:rsidRDefault="00F21895" w:rsidP="00505D39">
      <w:pPr>
        <w:spacing w:after="160" w:line="259" w:lineRule="auto"/>
        <w:ind w:left="0"/>
        <w:jc w:val="both"/>
        <w:rPr>
          <w:rFonts w:ascii="Arial" w:eastAsia="Calibri" w:hAnsi="Arial" w:cs="Arial"/>
          <w:b/>
          <w:sz w:val="24"/>
          <w:szCs w:val="24"/>
          <w:lang w:val="es-ES" w:eastAsia="en-US"/>
        </w:rPr>
      </w:pPr>
      <w:r w:rsidRPr="00A81847">
        <w:rPr>
          <w:rFonts w:ascii="Arial" w:eastAsia="Calibri" w:hAnsi="Arial" w:cs="Arial"/>
          <w:bCs/>
          <w:sz w:val="24"/>
          <w:szCs w:val="24"/>
          <w:lang w:val="es-ES" w:eastAsia="en-US"/>
        </w:rPr>
        <w:t xml:space="preserve">La </w:t>
      </w:r>
      <w:r w:rsidR="00B7634D" w:rsidRPr="00A81847">
        <w:rPr>
          <w:rFonts w:ascii="Arial" w:eastAsia="Calibri" w:hAnsi="Arial" w:cs="Arial"/>
          <w:bCs/>
          <w:sz w:val="24"/>
          <w:szCs w:val="24"/>
          <w:lang w:val="es-ES" w:eastAsia="en-US"/>
        </w:rPr>
        <w:t>publicación en</w:t>
      </w:r>
      <w:r w:rsidR="00593183" w:rsidRPr="00A81847">
        <w:rPr>
          <w:rFonts w:ascii="Arial" w:eastAsia="Calibri" w:hAnsi="Arial" w:cs="Arial"/>
          <w:bCs/>
          <w:sz w:val="24"/>
          <w:szCs w:val="24"/>
          <w:lang w:val="es-ES" w:eastAsia="en-US"/>
        </w:rPr>
        <w:t xml:space="preserve"> el Boletín Oficial </w:t>
      </w:r>
      <w:r w:rsidR="00B7634D" w:rsidRPr="00A81847">
        <w:rPr>
          <w:rFonts w:ascii="Arial" w:hAnsi="Arial" w:cs="Arial"/>
          <w:bCs/>
          <w:spacing w:val="-3"/>
          <w:sz w:val="24"/>
          <w:szCs w:val="24"/>
          <w:shd w:val="clear" w:color="auto" w:fill="FFFFFF"/>
        </w:rPr>
        <w:t>el 26-Feb-2025 del Decreto</w:t>
      </w:r>
      <w:r w:rsidR="00B7634D" w:rsidRPr="00A81847">
        <w:rPr>
          <w:rFonts w:ascii="Arial" w:eastAsia="Calibri" w:hAnsi="Arial" w:cs="Arial"/>
          <w:bCs/>
          <w:sz w:val="24"/>
          <w:szCs w:val="24"/>
          <w:lang w:val="es-ES" w:eastAsia="en-US"/>
        </w:rPr>
        <w:t xml:space="preserve"> 137/2025 nombra mediante los cuales en sus artículos 1 y 2 nombra a los abogados Manuel José GARCÍA-MANSILLA y Ariel Oscar LIJO como jueces de la Corte Suprema de Justicia de la Nación</w:t>
      </w:r>
      <w:bookmarkEnd w:id="2"/>
      <w:r w:rsidR="00593183" w:rsidRPr="00A81847">
        <w:rPr>
          <w:rFonts w:ascii="Arial" w:eastAsia="Calibri" w:hAnsi="Arial" w:cs="Arial"/>
          <w:b/>
          <w:sz w:val="24"/>
          <w:szCs w:val="24"/>
          <w:lang w:val="es-ES" w:eastAsia="en-US"/>
        </w:rPr>
        <w:t>.</w:t>
      </w:r>
    </w:p>
    <w:p w14:paraId="48ED372B" w14:textId="6F18DA50" w:rsidR="00F21895" w:rsidRPr="00A81847" w:rsidRDefault="00F21895" w:rsidP="00505D39">
      <w:pPr>
        <w:spacing w:after="160" w:line="259" w:lineRule="auto"/>
        <w:ind w:left="0"/>
        <w:jc w:val="both"/>
        <w:rPr>
          <w:rFonts w:ascii="Arial" w:eastAsia="Calibri" w:hAnsi="Arial" w:cs="Arial"/>
          <w:sz w:val="24"/>
          <w:szCs w:val="24"/>
          <w:lang w:val="es-ES" w:eastAsia="en-US"/>
        </w:rPr>
      </w:pPr>
    </w:p>
    <w:p w14:paraId="4F6A5838" w14:textId="268BA7D2" w:rsidR="00F21895" w:rsidRPr="00A81847" w:rsidRDefault="00593183" w:rsidP="00505D39">
      <w:pPr>
        <w:spacing w:after="160" w:line="259" w:lineRule="auto"/>
        <w:ind w:left="0"/>
        <w:jc w:val="both"/>
        <w:rPr>
          <w:rFonts w:ascii="Arial" w:eastAsia="Calibri" w:hAnsi="Arial" w:cs="Arial"/>
          <w:b/>
          <w:sz w:val="24"/>
          <w:szCs w:val="24"/>
          <w:u w:val="single"/>
          <w:lang w:val="es-ES" w:eastAsia="en-US"/>
        </w:rPr>
      </w:pPr>
      <w:r w:rsidRPr="00A81847">
        <w:rPr>
          <w:rFonts w:ascii="Arial" w:eastAsia="Calibri" w:hAnsi="Arial" w:cs="Arial"/>
          <w:b/>
          <w:sz w:val="24"/>
          <w:szCs w:val="24"/>
          <w:u w:val="single"/>
          <w:lang w:val="es-ES" w:eastAsia="en-US"/>
        </w:rPr>
        <w:t>Y CONSIDERANDO:</w:t>
      </w:r>
    </w:p>
    <w:p w14:paraId="6019D4F9" w14:textId="4011EA52" w:rsidR="004966AA" w:rsidRPr="00A81847" w:rsidRDefault="00541EBA" w:rsidP="004966AA">
      <w:pPr>
        <w:spacing w:after="160" w:line="259" w:lineRule="auto"/>
        <w:ind w:left="0"/>
        <w:jc w:val="both"/>
        <w:rPr>
          <w:rFonts w:ascii="Arial" w:hAnsi="Arial" w:cs="Arial"/>
          <w:sz w:val="24"/>
          <w:szCs w:val="24"/>
        </w:rPr>
      </w:pPr>
      <w:r w:rsidRPr="00A81847">
        <w:rPr>
          <w:rFonts w:ascii="Arial" w:hAnsi="Arial" w:cs="Arial"/>
          <w:sz w:val="24"/>
          <w:szCs w:val="24"/>
        </w:rPr>
        <w:t>Que, l</w:t>
      </w:r>
      <w:r w:rsidR="004966AA" w:rsidRPr="00A81847">
        <w:rPr>
          <w:rFonts w:ascii="Arial" w:hAnsi="Arial" w:cs="Arial"/>
          <w:sz w:val="24"/>
          <w:szCs w:val="24"/>
        </w:rPr>
        <w:t>a designación en comisión de jueces de la Corte Suprema de Justicia de la Nación mediante decreto presidencial constituye una grave vulneración del principio republicano de gobierno, consagrado en el artículo 1º de nuestra Constitución Nacional. Este principio se basa en la estricta separación de poderes, garantía fundamental del Estado de derecho y pilar esencial de nuestra democracia.</w:t>
      </w:r>
    </w:p>
    <w:p w14:paraId="4B40C017" w14:textId="3889C758" w:rsidR="004966AA" w:rsidRPr="00A81847" w:rsidRDefault="00541EBA" w:rsidP="004966AA">
      <w:pPr>
        <w:spacing w:after="160" w:line="259" w:lineRule="auto"/>
        <w:ind w:left="0"/>
        <w:jc w:val="both"/>
        <w:rPr>
          <w:rFonts w:ascii="Arial" w:hAnsi="Arial" w:cs="Arial"/>
          <w:sz w:val="24"/>
          <w:szCs w:val="24"/>
        </w:rPr>
      </w:pPr>
      <w:r w:rsidRPr="00A81847">
        <w:rPr>
          <w:rFonts w:ascii="Arial" w:hAnsi="Arial" w:cs="Arial"/>
          <w:sz w:val="24"/>
          <w:szCs w:val="24"/>
        </w:rPr>
        <w:t>Que, e</w:t>
      </w:r>
      <w:r w:rsidR="004966AA" w:rsidRPr="00A81847">
        <w:rPr>
          <w:rFonts w:ascii="Arial" w:hAnsi="Arial" w:cs="Arial"/>
          <w:sz w:val="24"/>
          <w:szCs w:val="24"/>
        </w:rPr>
        <w:t>sta medida constituye un grave avance sobre las facultades del Poder Legislativo y una seria afectación a la independencia del Poder Judicial, pilares fundamentales del sistema republicano de gobierno.</w:t>
      </w:r>
    </w:p>
    <w:p w14:paraId="2FAA117B" w14:textId="7307C65B" w:rsidR="004966AA" w:rsidRPr="00A81847" w:rsidRDefault="00541EBA" w:rsidP="004966AA">
      <w:pPr>
        <w:spacing w:after="160" w:line="259" w:lineRule="auto"/>
        <w:ind w:left="0"/>
        <w:jc w:val="both"/>
        <w:rPr>
          <w:rFonts w:ascii="Arial" w:hAnsi="Arial" w:cs="Arial"/>
          <w:sz w:val="24"/>
          <w:szCs w:val="24"/>
        </w:rPr>
      </w:pPr>
      <w:r w:rsidRPr="00A81847">
        <w:rPr>
          <w:rFonts w:ascii="Arial" w:hAnsi="Arial" w:cs="Arial"/>
          <w:sz w:val="24"/>
          <w:szCs w:val="24"/>
        </w:rPr>
        <w:t>Que, l</w:t>
      </w:r>
      <w:r w:rsidR="004966AA" w:rsidRPr="00A81847">
        <w:rPr>
          <w:rFonts w:ascii="Arial" w:hAnsi="Arial" w:cs="Arial"/>
          <w:sz w:val="24"/>
          <w:szCs w:val="24"/>
        </w:rPr>
        <w:t xml:space="preserve">a designación realizada mediante el Decreto 137/2025 se aparta del procedimiento expresamente establecido en la Constitución Nacional. El artículo 99, inciso 4, establece que el </w:t>
      </w:r>
      <w:r w:rsidRPr="00A81847">
        <w:rPr>
          <w:rFonts w:ascii="Arial" w:hAnsi="Arial" w:cs="Arial"/>
          <w:sz w:val="24"/>
          <w:szCs w:val="24"/>
        </w:rPr>
        <w:t>presidente</w:t>
      </w:r>
      <w:r w:rsidR="004966AA" w:rsidRPr="00A81847">
        <w:rPr>
          <w:rFonts w:ascii="Arial" w:hAnsi="Arial" w:cs="Arial"/>
          <w:sz w:val="24"/>
          <w:szCs w:val="24"/>
        </w:rPr>
        <w:t xml:space="preserve"> de la Nación necesita el acuerdo del </w:t>
      </w:r>
      <w:r w:rsidR="004966AA" w:rsidRPr="00A81847">
        <w:rPr>
          <w:rFonts w:ascii="Arial" w:hAnsi="Arial" w:cs="Arial"/>
          <w:sz w:val="24"/>
          <w:szCs w:val="24"/>
        </w:rPr>
        <w:lastRenderedPageBreak/>
        <w:t>Senado, con el voto de los dos tercios de sus miembros presentes, para nombrar a los jueces de la Corte Suprema.</w:t>
      </w:r>
    </w:p>
    <w:p w14:paraId="0C518820" w14:textId="4093DED6" w:rsidR="00A00816" w:rsidRPr="00A81847" w:rsidRDefault="00A00816" w:rsidP="00A00816">
      <w:pPr>
        <w:spacing w:after="160" w:line="259" w:lineRule="auto"/>
        <w:ind w:left="0"/>
        <w:jc w:val="both"/>
        <w:rPr>
          <w:rFonts w:ascii="Arial" w:hAnsi="Arial" w:cs="Arial"/>
          <w:sz w:val="24"/>
          <w:szCs w:val="24"/>
        </w:rPr>
      </w:pPr>
      <w:r w:rsidRPr="00A81847">
        <w:rPr>
          <w:rFonts w:ascii="Arial" w:hAnsi="Arial" w:cs="Arial"/>
          <w:sz w:val="24"/>
          <w:szCs w:val="24"/>
        </w:rPr>
        <w:t>Que, el objetivo de esta norma es garantizar la construcción de un consenso mínimo entre las diferentes fuerzas políticas respecto de las cualidades del candidato o candidata, limitando las posibilidades de que el presidente conforme una Corte sometida a su voluntad. Indudablemente, el propósito político de esta decisión es eludir este mecanismo de control democrático, lo que toma especial relevancia en una coyuntura política de profundas transformaciones que podrían motivar cuestionamientos judiciales cuya resolución final quedará en manos del Máximo Tribunal.</w:t>
      </w:r>
    </w:p>
    <w:p w14:paraId="251677F5" w14:textId="77777777" w:rsidR="000A7743" w:rsidRPr="00A81847" w:rsidRDefault="00541EBA" w:rsidP="004966AA">
      <w:pPr>
        <w:spacing w:after="160" w:line="259" w:lineRule="auto"/>
        <w:ind w:left="0"/>
        <w:jc w:val="both"/>
        <w:rPr>
          <w:rFonts w:ascii="Arial" w:hAnsi="Arial" w:cs="Arial"/>
          <w:sz w:val="24"/>
          <w:szCs w:val="24"/>
        </w:rPr>
      </w:pPr>
      <w:r w:rsidRPr="00A81847">
        <w:rPr>
          <w:rFonts w:ascii="Arial" w:hAnsi="Arial" w:cs="Arial"/>
          <w:sz w:val="24"/>
          <w:szCs w:val="24"/>
        </w:rPr>
        <w:t>Que,</w:t>
      </w:r>
      <w:r w:rsidR="000A7743" w:rsidRPr="00A81847">
        <w:rPr>
          <w:rFonts w:ascii="Arial" w:hAnsi="Arial" w:cs="Arial"/>
          <w:sz w:val="24"/>
          <w:szCs w:val="24"/>
        </w:rPr>
        <w:t xml:space="preserve"> a partir de reforma de 1994, el 99 inc. 19° de la CN ya no se puede aplicar para designar juezas y jueces, sino solo embajadores y militares por tratarse de los únicos “empleos” respecto de los cuales la CN no prevé una regulación específica.</w:t>
      </w:r>
      <w:r w:rsidRPr="00A81847">
        <w:rPr>
          <w:rFonts w:ascii="Arial" w:hAnsi="Arial" w:cs="Arial"/>
          <w:sz w:val="24"/>
          <w:szCs w:val="24"/>
        </w:rPr>
        <w:t xml:space="preserve"> </w:t>
      </w:r>
    </w:p>
    <w:p w14:paraId="27ED23FE" w14:textId="61538508" w:rsidR="004966AA" w:rsidRPr="00A81847" w:rsidRDefault="00A81847" w:rsidP="004966AA">
      <w:pPr>
        <w:spacing w:after="160" w:line="259" w:lineRule="auto"/>
        <w:ind w:left="0"/>
        <w:jc w:val="both"/>
        <w:rPr>
          <w:rFonts w:ascii="Arial" w:hAnsi="Arial" w:cs="Arial"/>
          <w:sz w:val="24"/>
          <w:szCs w:val="24"/>
        </w:rPr>
      </w:pPr>
      <w:r>
        <w:rPr>
          <w:rFonts w:ascii="Arial" w:hAnsi="Arial" w:cs="Arial"/>
          <w:sz w:val="24"/>
          <w:szCs w:val="24"/>
        </w:rPr>
        <w:t>Que, a</w:t>
      </w:r>
      <w:r w:rsidR="000A7743" w:rsidRPr="00A81847">
        <w:rPr>
          <w:rFonts w:ascii="Arial" w:hAnsi="Arial" w:cs="Arial"/>
          <w:sz w:val="24"/>
          <w:szCs w:val="24"/>
        </w:rPr>
        <w:t>ún si aplicase el inc</w:t>
      </w:r>
      <w:r>
        <w:rPr>
          <w:rFonts w:ascii="Arial" w:hAnsi="Arial" w:cs="Arial"/>
          <w:sz w:val="24"/>
          <w:szCs w:val="24"/>
        </w:rPr>
        <w:t>.</w:t>
      </w:r>
      <w:r w:rsidR="000A7743" w:rsidRPr="00A81847">
        <w:rPr>
          <w:rFonts w:ascii="Arial" w:hAnsi="Arial" w:cs="Arial"/>
          <w:sz w:val="24"/>
          <w:szCs w:val="24"/>
        </w:rPr>
        <w:t xml:space="preserve"> 19 la literalidad del texto constitucional es inequívoca al exigir que las vacantes “ocurran durante” el receso, no que “continúen vacantes durante” el receso, </w:t>
      </w:r>
      <w:r w:rsidR="00A45B0D" w:rsidRPr="00A81847">
        <w:rPr>
          <w:rFonts w:ascii="Arial" w:hAnsi="Arial" w:cs="Arial"/>
          <w:sz w:val="24"/>
          <w:szCs w:val="24"/>
        </w:rPr>
        <w:t>dispon</w:t>
      </w:r>
      <w:r w:rsidR="000A7743" w:rsidRPr="00A81847">
        <w:rPr>
          <w:rFonts w:ascii="Arial" w:hAnsi="Arial" w:cs="Arial"/>
          <w:sz w:val="24"/>
          <w:szCs w:val="24"/>
        </w:rPr>
        <w:t>iendo</w:t>
      </w:r>
      <w:r w:rsidR="00A45B0D" w:rsidRPr="00A81847">
        <w:rPr>
          <w:rFonts w:ascii="Arial" w:hAnsi="Arial" w:cs="Arial"/>
          <w:sz w:val="24"/>
          <w:szCs w:val="24"/>
        </w:rPr>
        <w:t xml:space="preserve"> que el Ejecutivo solo puede realizar nombramientos en comisión durante el receso del Senado, debiendo someterlos a su consideración en la próxima sesión legislativa. El mecanismo de designación en comisión, previsto en el artículo 99, inciso 19, de la Constitución Nacional, debe interpretarse con criterio restrictivo y emplearse únicamente en situaciones de extrema excepcionalidad, debidamente justificadas. En este caso, no se verifica ninguna circunstancia que amerite su aplicación</w:t>
      </w:r>
      <w:r w:rsidR="003000DC" w:rsidRPr="00A81847">
        <w:rPr>
          <w:rFonts w:ascii="Arial" w:hAnsi="Arial" w:cs="Arial"/>
          <w:sz w:val="24"/>
          <w:szCs w:val="24"/>
        </w:rPr>
        <w:t>, no existe situación alguna de emergencia institucional que justifique apartarse del mecanismo regular de designación, especialmente cuando el Congreso reanudará sus sesiones ordinarias la semana que viene</w:t>
      </w:r>
      <w:r w:rsidR="00A45B0D" w:rsidRPr="00A81847">
        <w:rPr>
          <w:rFonts w:ascii="Arial" w:hAnsi="Arial" w:cs="Arial"/>
          <w:sz w:val="24"/>
          <w:szCs w:val="24"/>
        </w:rPr>
        <w:t xml:space="preserve">. Este mecanismo excepcional no puede utilizarse de manera arbitraria ni para eludir el procedimiento constitucional ordinario, </w:t>
      </w:r>
      <w:r w:rsidR="004966AA" w:rsidRPr="00A81847">
        <w:rPr>
          <w:rFonts w:ascii="Arial" w:hAnsi="Arial" w:cs="Arial"/>
          <w:sz w:val="24"/>
          <w:szCs w:val="24"/>
        </w:rPr>
        <w:t xml:space="preserve">lo que convierte la decisión presidencial en un acto arbitrario y carente de la legitimidad republicana </w:t>
      </w:r>
      <w:r w:rsidR="00541EBA" w:rsidRPr="00A81847">
        <w:rPr>
          <w:rFonts w:ascii="Arial" w:hAnsi="Arial" w:cs="Arial"/>
          <w:sz w:val="24"/>
          <w:szCs w:val="24"/>
        </w:rPr>
        <w:t>necesaria. –</w:t>
      </w:r>
    </w:p>
    <w:p w14:paraId="59B99384" w14:textId="42ECB3BE" w:rsidR="00541EBA" w:rsidRPr="00A81847" w:rsidRDefault="00541EBA" w:rsidP="004966AA">
      <w:pPr>
        <w:spacing w:after="160" w:line="259" w:lineRule="auto"/>
        <w:ind w:left="0"/>
        <w:jc w:val="both"/>
        <w:rPr>
          <w:rFonts w:ascii="Arial" w:eastAsia="Arial" w:hAnsi="Arial" w:cs="Arial"/>
          <w:sz w:val="24"/>
          <w:szCs w:val="24"/>
        </w:rPr>
      </w:pPr>
      <w:r w:rsidRPr="00A81847">
        <w:rPr>
          <w:rFonts w:ascii="Arial" w:eastAsia="Arial" w:hAnsi="Arial" w:cs="Arial"/>
          <w:sz w:val="24"/>
          <w:szCs w:val="24"/>
        </w:rPr>
        <w:t xml:space="preserve">Que, preocupa que el procedimiento ignore el proceso de evaluación pública de los candidatos establecido en el Decreto 222/03, </w:t>
      </w:r>
      <w:r w:rsidR="000A7743" w:rsidRPr="00A81847">
        <w:rPr>
          <w:rFonts w:ascii="Arial" w:eastAsia="Arial" w:hAnsi="Arial" w:cs="Arial"/>
          <w:sz w:val="24"/>
          <w:szCs w:val="24"/>
        </w:rPr>
        <w:t>el cu</w:t>
      </w:r>
      <w:r w:rsidR="000A7743" w:rsidRPr="00A81847">
        <w:rPr>
          <w:rFonts w:ascii="Arial" w:hAnsi="Arial" w:cs="Arial"/>
          <w:sz w:val="24"/>
          <w:szCs w:val="24"/>
          <w:shd w:val="clear" w:color="auto" w:fill="FFFFFF"/>
        </w:rPr>
        <w:t xml:space="preserve">al posibilita al conjunto de la población y sus organizaciones conocer los antecedentes de los candidatos y realizar observaciones o cuestionamientos a los mismos, previo a la elevación de la propuesta al Senado, y </w:t>
      </w:r>
      <w:r w:rsidRPr="00A81847">
        <w:rPr>
          <w:rFonts w:ascii="Arial" w:eastAsia="Arial" w:hAnsi="Arial" w:cs="Arial"/>
          <w:sz w:val="24"/>
          <w:szCs w:val="24"/>
        </w:rPr>
        <w:t>en el cual se han expresado diversas objeciones respecto de la idoneidad e independencia de los postulantes. Asimismo, advertimos que esta designación refuerza una histórica desigualdad en la composición del tribunal, al omitir el deber constitucional y convencional de promover la igualdad de género en los más altos cargos judiciales</w:t>
      </w:r>
      <w:r w:rsidR="000A7743" w:rsidRPr="00A81847">
        <w:rPr>
          <w:rFonts w:ascii="Arial" w:eastAsia="Arial" w:hAnsi="Arial" w:cs="Arial"/>
          <w:sz w:val="24"/>
          <w:szCs w:val="24"/>
        </w:rPr>
        <w:t xml:space="preserve">, </w:t>
      </w:r>
      <w:r w:rsidR="000A7743" w:rsidRPr="00A81847">
        <w:rPr>
          <w:rFonts w:ascii="Arial" w:hAnsi="Arial" w:cs="Arial"/>
          <w:sz w:val="24"/>
          <w:szCs w:val="24"/>
        </w:rPr>
        <w:t>contemplada en la </w:t>
      </w:r>
      <w:r w:rsidR="00A81847">
        <w:rPr>
          <w:rFonts w:ascii="Arial" w:hAnsi="Arial" w:cs="Arial"/>
          <w:sz w:val="24"/>
          <w:szCs w:val="24"/>
        </w:rPr>
        <w:t>“</w:t>
      </w:r>
      <w:r w:rsidR="000A7743" w:rsidRPr="00A81847">
        <w:rPr>
          <w:rStyle w:val="Textoennegrita"/>
          <w:rFonts w:ascii="Arial" w:hAnsi="Arial" w:cs="Arial"/>
          <w:b w:val="0"/>
          <w:bCs w:val="0"/>
          <w:sz w:val="24"/>
          <w:szCs w:val="24"/>
          <w:bdr w:val="none" w:sz="0" w:space="0" w:color="auto" w:frame="1"/>
        </w:rPr>
        <w:t>Convención de Discriminación contra la Mujer</w:t>
      </w:r>
      <w:proofErr w:type="gramStart"/>
      <w:r w:rsidR="00A81847">
        <w:rPr>
          <w:rStyle w:val="Textoennegrita"/>
          <w:rFonts w:ascii="Arial" w:hAnsi="Arial" w:cs="Arial"/>
          <w:b w:val="0"/>
          <w:bCs w:val="0"/>
          <w:sz w:val="24"/>
          <w:szCs w:val="24"/>
          <w:bdr w:val="none" w:sz="0" w:space="0" w:color="auto" w:frame="1"/>
        </w:rPr>
        <w:t>”</w:t>
      </w:r>
      <w:r w:rsidR="00A81847" w:rsidRPr="00A81847">
        <w:rPr>
          <w:rStyle w:val="Textoennegrita"/>
          <w:rFonts w:ascii="Arial" w:hAnsi="Arial" w:cs="Arial"/>
          <w:b w:val="0"/>
          <w:bCs w:val="0"/>
          <w:sz w:val="24"/>
          <w:szCs w:val="24"/>
          <w:bdr w:val="none" w:sz="0" w:space="0" w:color="auto" w:frame="1"/>
        </w:rPr>
        <w:t>.-</w:t>
      </w:r>
      <w:proofErr w:type="gramEnd"/>
    </w:p>
    <w:p w14:paraId="2CC637BB" w14:textId="21396CCA" w:rsidR="004966AA" w:rsidRPr="00A81847" w:rsidRDefault="00541EBA" w:rsidP="004966AA">
      <w:pPr>
        <w:spacing w:after="160" w:line="259" w:lineRule="auto"/>
        <w:ind w:left="0"/>
        <w:jc w:val="both"/>
        <w:rPr>
          <w:rFonts w:ascii="Arial" w:hAnsi="Arial" w:cs="Arial"/>
          <w:sz w:val="24"/>
          <w:szCs w:val="24"/>
        </w:rPr>
      </w:pPr>
      <w:r w:rsidRPr="00A81847">
        <w:rPr>
          <w:rFonts w:ascii="Arial" w:hAnsi="Arial" w:cs="Arial"/>
          <w:sz w:val="24"/>
          <w:szCs w:val="24"/>
        </w:rPr>
        <w:lastRenderedPageBreak/>
        <w:t>Que, c</w:t>
      </w:r>
      <w:r w:rsidR="004966AA" w:rsidRPr="00A81847">
        <w:rPr>
          <w:rFonts w:ascii="Arial" w:hAnsi="Arial" w:cs="Arial"/>
          <w:sz w:val="24"/>
          <w:szCs w:val="24"/>
        </w:rPr>
        <w:t xml:space="preserve">abe destacar que el Poder Ejecutivo convocó a sesiones extraordinarias del Congreso de la Nación para tratar estas designaciones. Sin embargo, en el Senado no se logró la convocatoria a sesión para aprobar el pliego del juez federal Ariel Lijo, debido a la falta de garantías para alcanzar los dos tercios de los votos necesarios. En cuanto a la postulación de García-Mansilla, ni siquiera reunió las adhesiones requeridas para que se formalizara el dictamen ante la Comisión de Acuerdos. Estos hechos evidencian que el procedimiento regular de designación no se había agotado, lo que refuerza la inconstitucionalidad de la decisión del Poder Ejecutivo. </w:t>
      </w:r>
    </w:p>
    <w:p w14:paraId="103C5A19" w14:textId="18E32F40" w:rsidR="00541EBA" w:rsidRPr="00A81847" w:rsidRDefault="00541EBA" w:rsidP="004966AA">
      <w:pPr>
        <w:spacing w:after="160" w:line="259" w:lineRule="auto"/>
        <w:ind w:left="0"/>
        <w:jc w:val="both"/>
        <w:rPr>
          <w:rFonts w:ascii="Arial" w:hAnsi="Arial" w:cs="Arial"/>
          <w:sz w:val="24"/>
          <w:szCs w:val="24"/>
        </w:rPr>
      </w:pPr>
      <w:r w:rsidRPr="00A81847">
        <w:rPr>
          <w:rFonts w:ascii="Arial" w:hAnsi="Arial" w:cs="Arial"/>
          <w:sz w:val="24"/>
          <w:szCs w:val="24"/>
        </w:rPr>
        <w:t>Que, m</w:t>
      </w:r>
      <w:r w:rsidR="004966AA" w:rsidRPr="00A81847">
        <w:rPr>
          <w:rFonts w:ascii="Arial" w:hAnsi="Arial" w:cs="Arial"/>
          <w:sz w:val="24"/>
          <w:szCs w:val="24"/>
        </w:rPr>
        <w:t xml:space="preserve">ás allá de la formalidad jurídica, la designación en comisión de jueces de la Corte Suprema sin el debido acuerdo del Senado constituye un grave precedente institucional. No solo debilita la independencia del Poder Judicial, sino que también erosiona la confianza pública en la imparcialidad de la Justicia y en los mecanismos democráticos de selección de sus integrantes. En esta línea, diversas asociaciones de juristas, organismos de derechos humanos y expertos en derecho constitucional han manifestado su preocupación ante esta decisión presidencial, alertando sobre su impacto negativo en la institucionalidad del país. La Corte Suprema de Justicia de la Nación debe estar integrada por magistrados cuyo nombramiento haya seguido los procedimientos constitucionales de rigor, garantizando así su independencia y legitimidad. </w:t>
      </w:r>
    </w:p>
    <w:p w14:paraId="5E6402B1" w14:textId="67333818" w:rsidR="004966AA" w:rsidRPr="00A81847" w:rsidRDefault="003E73EA" w:rsidP="004966AA">
      <w:pPr>
        <w:spacing w:after="160" w:line="259" w:lineRule="auto"/>
        <w:ind w:left="0"/>
        <w:jc w:val="both"/>
        <w:rPr>
          <w:rFonts w:ascii="Arial" w:eastAsia="Arial" w:hAnsi="Arial" w:cs="Arial"/>
          <w:sz w:val="24"/>
          <w:szCs w:val="24"/>
        </w:rPr>
      </w:pPr>
      <w:r w:rsidRPr="00A81847">
        <w:rPr>
          <w:rFonts w:ascii="Arial" w:hAnsi="Arial" w:cs="Arial"/>
          <w:sz w:val="24"/>
          <w:szCs w:val="24"/>
        </w:rPr>
        <w:t>Que, consideramos</w:t>
      </w:r>
      <w:r w:rsidR="004966AA" w:rsidRPr="00A81847">
        <w:rPr>
          <w:rFonts w:ascii="Arial" w:hAnsi="Arial" w:cs="Arial"/>
          <w:sz w:val="24"/>
          <w:szCs w:val="24"/>
        </w:rPr>
        <w:t xml:space="preserve"> que esta maniobra responde a una estrategia política del Gobierno Nacional para desviar la atención pública y mediática de la grave estafa vinculada a las criptomonedas Libra. La falta de transparencia en este escándalo financiero, sumada a la urgencia del Ejecutivo por imponer estas designaciones sin debate parlamentario, refuerza la sospecha de que esta decisión busca ocultar irregularidades y evitar el escrutinio público sobre temas de alta sensibilidad económica y judicial.</w:t>
      </w:r>
    </w:p>
    <w:p w14:paraId="7993AD11" w14:textId="0F23759F" w:rsidR="009F18E9" w:rsidRPr="00A81847" w:rsidRDefault="009F18E9" w:rsidP="004966AA">
      <w:pPr>
        <w:spacing w:after="160" w:line="259" w:lineRule="auto"/>
        <w:ind w:left="0"/>
        <w:jc w:val="both"/>
        <w:rPr>
          <w:rFonts w:ascii="Arial" w:eastAsia="Arial" w:hAnsi="Arial" w:cs="Arial"/>
          <w:sz w:val="24"/>
          <w:szCs w:val="24"/>
        </w:rPr>
      </w:pPr>
      <w:r w:rsidRPr="00A81847">
        <w:rPr>
          <w:rFonts w:ascii="Arial" w:eastAsia="Arial" w:hAnsi="Arial" w:cs="Arial"/>
          <w:sz w:val="24"/>
          <w:szCs w:val="24"/>
        </w:rPr>
        <w:t>Que, de acuerdo a Ley Orgánica de las Municipalidades (Decreto-Ley 6769/58), corresponde que el cuerpo se manifieste a través de una resolución, en los términos del artículo 77 inc. c) del citado cuerpo legal;</w:t>
      </w:r>
    </w:p>
    <w:p w14:paraId="31636A66" w14:textId="77777777" w:rsidR="009F18E9" w:rsidRPr="00A81847" w:rsidRDefault="009F18E9" w:rsidP="009F18E9">
      <w:pPr>
        <w:spacing w:line="360" w:lineRule="auto"/>
        <w:ind w:firstLine="170"/>
        <w:jc w:val="both"/>
        <w:rPr>
          <w:rFonts w:ascii="Arial" w:eastAsia="Arial" w:hAnsi="Arial" w:cs="Arial"/>
          <w:sz w:val="24"/>
          <w:szCs w:val="24"/>
        </w:rPr>
      </w:pPr>
    </w:p>
    <w:p w14:paraId="4DF5A365" w14:textId="77777777" w:rsidR="009F18E9" w:rsidRPr="00A81847" w:rsidRDefault="009F18E9" w:rsidP="006E615E">
      <w:pPr>
        <w:spacing w:line="360" w:lineRule="auto"/>
        <w:ind w:firstLine="170"/>
        <w:jc w:val="center"/>
        <w:rPr>
          <w:rFonts w:ascii="Arial" w:eastAsia="Arial" w:hAnsi="Arial" w:cs="Arial"/>
          <w:sz w:val="24"/>
          <w:szCs w:val="24"/>
        </w:rPr>
      </w:pPr>
      <w:r w:rsidRPr="00A81847">
        <w:rPr>
          <w:rFonts w:ascii="Arial" w:eastAsia="Arial" w:hAnsi="Arial" w:cs="Arial"/>
          <w:sz w:val="24"/>
          <w:szCs w:val="24"/>
        </w:rPr>
        <w:t>Por todo lo expuesto, los concejales del BLOQUE de UP-PJ y UP-UXCH propone para su tratamiento y sanción del siguiente:</w:t>
      </w:r>
    </w:p>
    <w:p w14:paraId="29E43536" w14:textId="4F3FDCCE" w:rsidR="00F21895" w:rsidRPr="00A81847" w:rsidRDefault="009F18E9" w:rsidP="006E615E">
      <w:pPr>
        <w:spacing w:after="160" w:line="259" w:lineRule="auto"/>
        <w:ind w:left="0"/>
        <w:jc w:val="center"/>
        <w:rPr>
          <w:rFonts w:ascii="Arial" w:eastAsia="Calibri" w:hAnsi="Arial" w:cs="Arial"/>
          <w:sz w:val="24"/>
          <w:szCs w:val="24"/>
          <w:lang w:eastAsia="en-US"/>
        </w:rPr>
      </w:pPr>
      <w:r w:rsidRPr="00A81847">
        <w:rPr>
          <w:rFonts w:ascii="Arial" w:eastAsia="Arial" w:hAnsi="Arial" w:cs="Arial"/>
          <w:sz w:val="24"/>
          <w:szCs w:val="24"/>
        </w:rPr>
        <w:t>PROYECTO DE</w:t>
      </w:r>
      <w:r w:rsidRPr="00A81847">
        <w:rPr>
          <w:rFonts w:ascii="Arial" w:eastAsia="Calibri" w:hAnsi="Arial" w:cs="Arial"/>
          <w:sz w:val="24"/>
          <w:szCs w:val="24"/>
          <w:lang w:eastAsia="en-US"/>
        </w:rPr>
        <w:t xml:space="preserve"> </w:t>
      </w:r>
      <w:r w:rsidR="00F21895" w:rsidRPr="00A81847">
        <w:rPr>
          <w:rFonts w:ascii="Arial" w:eastAsia="Calibri" w:hAnsi="Arial" w:cs="Arial"/>
          <w:b/>
          <w:sz w:val="24"/>
          <w:szCs w:val="24"/>
          <w:lang w:eastAsia="en-US"/>
        </w:rPr>
        <w:t>RESOLUCIÓN</w:t>
      </w:r>
    </w:p>
    <w:p w14:paraId="32DA0FD7" w14:textId="6571B06C" w:rsidR="00F21895" w:rsidRPr="00A81847" w:rsidRDefault="00F21895" w:rsidP="006E615E">
      <w:pPr>
        <w:spacing w:after="160" w:line="259" w:lineRule="auto"/>
        <w:ind w:left="0"/>
        <w:jc w:val="both"/>
        <w:rPr>
          <w:rFonts w:ascii="Arial" w:eastAsia="Calibri" w:hAnsi="Arial" w:cs="Arial"/>
          <w:sz w:val="24"/>
          <w:szCs w:val="24"/>
          <w:lang w:eastAsia="en-US"/>
        </w:rPr>
      </w:pPr>
      <w:r w:rsidRPr="00A81847">
        <w:rPr>
          <w:rFonts w:ascii="Arial" w:eastAsia="Calibri" w:hAnsi="Arial" w:cs="Arial"/>
          <w:b/>
          <w:sz w:val="24"/>
          <w:szCs w:val="24"/>
          <w:u w:val="single"/>
          <w:lang w:eastAsia="en-US"/>
        </w:rPr>
        <w:t>Artículo 1°:</w:t>
      </w:r>
      <w:r w:rsidRPr="00A81847">
        <w:rPr>
          <w:rFonts w:ascii="Arial" w:eastAsia="Calibri" w:hAnsi="Arial" w:cs="Arial"/>
          <w:sz w:val="24"/>
          <w:szCs w:val="24"/>
          <w:lang w:eastAsia="en-US"/>
        </w:rPr>
        <w:t xml:space="preserve"> </w:t>
      </w:r>
      <w:bookmarkStart w:id="6" w:name="_Hlk192544280"/>
      <w:r w:rsidRPr="00A81847">
        <w:rPr>
          <w:rFonts w:ascii="Arial" w:eastAsia="Calibri" w:hAnsi="Arial" w:cs="Arial"/>
          <w:sz w:val="24"/>
          <w:szCs w:val="24"/>
          <w:lang w:eastAsia="en-US"/>
        </w:rPr>
        <w:t xml:space="preserve">El Honorable Concejo Deliberante de Chascomús </w:t>
      </w:r>
      <w:bookmarkEnd w:id="6"/>
      <w:r w:rsidRPr="00A81847">
        <w:rPr>
          <w:rFonts w:ascii="Arial" w:eastAsia="Calibri" w:hAnsi="Arial" w:cs="Arial"/>
          <w:sz w:val="24"/>
          <w:szCs w:val="24"/>
          <w:lang w:eastAsia="en-US"/>
        </w:rPr>
        <w:t>manifiesta</w:t>
      </w:r>
      <w:r w:rsidR="004966AA" w:rsidRPr="00A81847">
        <w:rPr>
          <w:rFonts w:ascii="Arial" w:hAnsi="Arial" w:cs="Arial"/>
          <w:sz w:val="24"/>
          <w:szCs w:val="24"/>
        </w:rPr>
        <w:t xml:space="preserve"> </w:t>
      </w:r>
      <w:r w:rsidR="004966AA" w:rsidRPr="00A81847">
        <w:rPr>
          <w:rFonts w:ascii="Arial" w:eastAsia="Calibri" w:hAnsi="Arial" w:cs="Arial"/>
          <w:sz w:val="24"/>
          <w:szCs w:val="24"/>
          <w:lang w:eastAsia="en-US"/>
        </w:rPr>
        <w:t xml:space="preserve"> su compromiso con la defensa del estado de derecho y la división de poderes, y exhorta a que se respeten los procedimientos constitucionales en la designación de los integrantes del Máximo Tribunal, garantizando la transparencia, la </w:t>
      </w:r>
      <w:r w:rsidR="004966AA" w:rsidRPr="00A81847">
        <w:rPr>
          <w:rFonts w:ascii="Arial" w:eastAsia="Calibri" w:hAnsi="Arial" w:cs="Arial"/>
          <w:sz w:val="24"/>
          <w:szCs w:val="24"/>
          <w:lang w:eastAsia="en-US"/>
        </w:rPr>
        <w:lastRenderedPageBreak/>
        <w:t xml:space="preserve">legalidad y el debido proceso institucional y por ello expresa </w:t>
      </w:r>
      <w:r w:rsidRPr="00A81847">
        <w:rPr>
          <w:rFonts w:ascii="Arial" w:eastAsia="Calibri" w:hAnsi="Arial" w:cs="Arial"/>
          <w:sz w:val="24"/>
          <w:szCs w:val="24"/>
          <w:lang w:eastAsia="en-US"/>
        </w:rPr>
        <w:t xml:space="preserve"> su</w:t>
      </w:r>
      <w:r w:rsidR="009F18E9" w:rsidRPr="00A81847">
        <w:rPr>
          <w:rFonts w:ascii="Arial" w:eastAsia="Calibri" w:hAnsi="Arial" w:cs="Arial"/>
          <w:b/>
          <w:sz w:val="24"/>
          <w:szCs w:val="24"/>
          <w:lang w:val="es-ES" w:eastAsia="en-US"/>
        </w:rPr>
        <w:t xml:space="preserve"> </w:t>
      </w:r>
      <w:r w:rsidR="000B1780" w:rsidRPr="00A81847">
        <w:rPr>
          <w:rFonts w:ascii="Arial" w:eastAsia="Calibri" w:hAnsi="Arial" w:cs="Arial"/>
          <w:bCs/>
          <w:sz w:val="24"/>
          <w:szCs w:val="24"/>
          <w:lang w:val="es-ES" w:eastAsia="en-US"/>
        </w:rPr>
        <w:t xml:space="preserve">PREOCUPACION, RECHAZO Y REPUDIO a la designación de los abogados Manuel José GARCÍA-MANSILLA y Ariel Oscar LIJO como jueces de </w:t>
      </w:r>
      <w:bookmarkStart w:id="7" w:name="_Hlk192546423"/>
      <w:r w:rsidR="000B1780" w:rsidRPr="00A81847">
        <w:rPr>
          <w:rFonts w:ascii="Arial" w:eastAsia="Calibri" w:hAnsi="Arial" w:cs="Arial"/>
          <w:bCs/>
          <w:sz w:val="24"/>
          <w:szCs w:val="24"/>
          <w:lang w:val="es-ES" w:eastAsia="en-US"/>
        </w:rPr>
        <w:t>la Corte Suprema de Justicia de la Nación</w:t>
      </w:r>
      <w:bookmarkEnd w:id="7"/>
      <w:r w:rsidR="000B1780" w:rsidRPr="00A81847">
        <w:rPr>
          <w:rFonts w:ascii="Arial" w:eastAsia="Calibri" w:hAnsi="Arial" w:cs="Arial"/>
          <w:bCs/>
          <w:sz w:val="24"/>
          <w:szCs w:val="24"/>
          <w:lang w:val="es-ES" w:eastAsia="en-US"/>
        </w:rPr>
        <w:t xml:space="preserve">, efectuada por el presidente de la Nación, Javier Milei, mediante el Decreto 137/2025 </w:t>
      </w:r>
      <w:bookmarkStart w:id="8" w:name="_Hlk192544310"/>
      <w:r w:rsidR="009F18E9" w:rsidRPr="00A81847">
        <w:rPr>
          <w:rFonts w:ascii="Arial" w:eastAsia="Calibri" w:hAnsi="Arial" w:cs="Arial"/>
          <w:sz w:val="24"/>
          <w:szCs w:val="24"/>
          <w:lang w:val="es-ES" w:eastAsia="en-US"/>
        </w:rPr>
        <w:t>publicada en el Boletín Oficial de 2</w:t>
      </w:r>
      <w:r w:rsidR="000B1780" w:rsidRPr="00A81847">
        <w:rPr>
          <w:rFonts w:ascii="Arial" w:eastAsia="Calibri" w:hAnsi="Arial" w:cs="Arial"/>
          <w:sz w:val="24"/>
          <w:szCs w:val="24"/>
          <w:lang w:val="es-ES" w:eastAsia="en-US"/>
        </w:rPr>
        <w:t>6</w:t>
      </w:r>
      <w:r w:rsidR="009F18E9" w:rsidRPr="00A81847">
        <w:rPr>
          <w:rFonts w:ascii="Arial" w:eastAsia="Calibri" w:hAnsi="Arial" w:cs="Arial"/>
          <w:sz w:val="24"/>
          <w:szCs w:val="24"/>
          <w:lang w:val="es-ES" w:eastAsia="en-US"/>
        </w:rPr>
        <w:t>/02/2025</w:t>
      </w:r>
      <w:bookmarkEnd w:id="8"/>
      <w:r w:rsidRPr="00A81847">
        <w:rPr>
          <w:rFonts w:ascii="Arial" w:eastAsia="Calibri" w:hAnsi="Arial" w:cs="Arial"/>
          <w:sz w:val="24"/>
          <w:szCs w:val="24"/>
          <w:lang w:eastAsia="en-US"/>
        </w:rPr>
        <w:t>.</w:t>
      </w:r>
    </w:p>
    <w:p w14:paraId="729E7FEC" w14:textId="77777777" w:rsidR="00F21895" w:rsidRPr="00A81847" w:rsidRDefault="00F21895" w:rsidP="006E615E">
      <w:pPr>
        <w:ind w:left="0"/>
        <w:jc w:val="both"/>
        <w:rPr>
          <w:rFonts w:ascii="Arial" w:eastAsia="Calibri" w:hAnsi="Arial" w:cs="Arial"/>
          <w:sz w:val="24"/>
          <w:szCs w:val="24"/>
          <w:lang w:eastAsia="en-US"/>
        </w:rPr>
      </w:pPr>
    </w:p>
    <w:p w14:paraId="3B84A529" w14:textId="08F2D2F2" w:rsidR="009F18E9" w:rsidRPr="00A81847" w:rsidRDefault="00F21895" w:rsidP="006E615E">
      <w:pPr>
        <w:ind w:left="0"/>
        <w:jc w:val="both"/>
        <w:rPr>
          <w:rFonts w:ascii="Arial" w:eastAsia="Calibri" w:hAnsi="Arial" w:cs="Arial"/>
          <w:sz w:val="24"/>
          <w:szCs w:val="24"/>
          <w:lang w:eastAsia="en-US"/>
        </w:rPr>
      </w:pPr>
      <w:bookmarkStart w:id="9" w:name="_Hlk192544094"/>
      <w:r w:rsidRPr="00A81847">
        <w:rPr>
          <w:rFonts w:ascii="Arial" w:eastAsia="Calibri" w:hAnsi="Arial" w:cs="Arial"/>
          <w:b/>
          <w:sz w:val="24"/>
          <w:szCs w:val="24"/>
          <w:u w:val="single"/>
          <w:lang w:eastAsia="en-US"/>
        </w:rPr>
        <w:t>Artículo 2°:</w:t>
      </w:r>
      <w:r w:rsidRPr="00A81847">
        <w:rPr>
          <w:rFonts w:ascii="Arial" w:eastAsia="Calibri" w:hAnsi="Arial" w:cs="Arial"/>
          <w:sz w:val="24"/>
          <w:szCs w:val="24"/>
          <w:lang w:eastAsia="en-US"/>
        </w:rPr>
        <w:t xml:space="preserve"> </w:t>
      </w:r>
      <w:r w:rsidR="006E615E" w:rsidRPr="00A81847">
        <w:rPr>
          <w:rFonts w:ascii="Arial" w:eastAsia="Calibri" w:hAnsi="Arial" w:cs="Arial"/>
          <w:sz w:val="24"/>
          <w:szCs w:val="24"/>
          <w:lang w:eastAsia="en-US"/>
        </w:rPr>
        <w:t xml:space="preserve">El Honorable Concejo Deliberante de Chascomús </w:t>
      </w:r>
      <w:r w:rsidR="006E615E" w:rsidRPr="00A81847">
        <w:rPr>
          <w:rStyle w:val="nfasis"/>
          <w:rFonts w:ascii="Arial" w:hAnsi="Arial" w:cs="Arial"/>
          <w:b/>
          <w:bCs/>
          <w:i w:val="0"/>
          <w:iCs w:val="0"/>
          <w:sz w:val="24"/>
          <w:szCs w:val="24"/>
          <w:shd w:val="clear" w:color="auto" w:fill="FFFFFF"/>
        </w:rPr>
        <w:t xml:space="preserve">solicita al </w:t>
      </w:r>
      <w:r w:rsidR="00A10402" w:rsidRPr="00A81847">
        <w:rPr>
          <w:rStyle w:val="nfasis"/>
          <w:rFonts w:ascii="Arial" w:hAnsi="Arial" w:cs="Arial"/>
          <w:b/>
          <w:bCs/>
          <w:i w:val="0"/>
          <w:iCs w:val="0"/>
          <w:sz w:val="24"/>
          <w:szCs w:val="24"/>
          <w:shd w:val="clear" w:color="auto" w:fill="FFFFFF"/>
        </w:rPr>
        <w:t>PEN</w:t>
      </w:r>
      <w:r w:rsidR="00A10402" w:rsidRPr="00A81847">
        <w:rPr>
          <w:rFonts w:ascii="Arial" w:hAnsi="Arial" w:cs="Arial"/>
          <w:sz w:val="24"/>
          <w:szCs w:val="24"/>
          <w:shd w:val="clear" w:color="auto" w:fill="FFFFFF"/>
        </w:rPr>
        <w:t xml:space="preserve"> reconsidere</w:t>
      </w:r>
      <w:r w:rsidR="006E615E" w:rsidRPr="00A81847">
        <w:rPr>
          <w:rFonts w:ascii="Arial" w:hAnsi="Arial" w:cs="Arial"/>
          <w:sz w:val="24"/>
          <w:szCs w:val="24"/>
          <w:shd w:val="clear" w:color="auto" w:fill="FFFFFF"/>
        </w:rPr>
        <w:t xml:space="preserve"> </w:t>
      </w:r>
      <w:r w:rsidR="00A10402" w:rsidRPr="00A81847">
        <w:rPr>
          <w:rFonts w:ascii="Arial" w:hAnsi="Arial" w:cs="Arial"/>
          <w:sz w:val="24"/>
          <w:szCs w:val="24"/>
          <w:shd w:val="clear" w:color="auto" w:fill="FFFFFF"/>
        </w:rPr>
        <w:t>los nombramientos</w:t>
      </w:r>
      <w:r w:rsidR="000B1780" w:rsidRPr="00A81847">
        <w:rPr>
          <w:rFonts w:ascii="Arial" w:hAnsi="Arial" w:cs="Arial"/>
          <w:sz w:val="24"/>
          <w:szCs w:val="24"/>
          <w:shd w:val="clear" w:color="auto" w:fill="FFFFFF"/>
        </w:rPr>
        <w:t xml:space="preserve"> por decreto y deje sin efectos los </w:t>
      </w:r>
      <w:r w:rsidR="00A10402" w:rsidRPr="00A81847">
        <w:rPr>
          <w:rFonts w:ascii="Arial" w:hAnsi="Arial" w:cs="Arial"/>
          <w:sz w:val="24"/>
          <w:szCs w:val="24"/>
          <w:shd w:val="clear" w:color="auto" w:fill="FFFFFF"/>
        </w:rPr>
        <w:t>mismos</w:t>
      </w:r>
      <w:r w:rsidR="00A10402" w:rsidRPr="00A81847">
        <w:rPr>
          <w:rFonts w:ascii="Arial" w:eastAsia="Calibri" w:hAnsi="Arial" w:cs="Arial"/>
          <w:sz w:val="24"/>
          <w:szCs w:val="24"/>
          <w:lang w:val="es-ES" w:eastAsia="en-US"/>
        </w:rPr>
        <w:t>. -</w:t>
      </w:r>
    </w:p>
    <w:bookmarkEnd w:id="9"/>
    <w:p w14:paraId="421525CB" w14:textId="77777777" w:rsidR="009F18E9" w:rsidRPr="00A81847" w:rsidRDefault="009F18E9" w:rsidP="006E615E">
      <w:pPr>
        <w:ind w:left="0"/>
        <w:jc w:val="both"/>
        <w:rPr>
          <w:rFonts w:ascii="Arial" w:eastAsia="Calibri" w:hAnsi="Arial" w:cs="Arial"/>
          <w:sz w:val="24"/>
          <w:szCs w:val="24"/>
          <w:lang w:eastAsia="en-US"/>
        </w:rPr>
      </w:pPr>
    </w:p>
    <w:p w14:paraId="459E7240" w14:textId="4A2A0931" w:rsidR="00F21895" w:rsidRPr="00A81847" w:rsidRDefault="009F18E9" w:rsidP="006E615E">
      <w:pPr>
        <w:ind w:left="0"/>
        <w:jc w:val="both"/>
        <w:rPr>
          <w:rFonts w:ascii="Arial" w:eastAsia="Calibri" w:hAnsi="Arial" w:cs="Arial"/>
          <w:sz w:val="24"/>
          <w:szCs w:val="24"/>
          <w:lang w:eastAsia="en-US"/>
        </w:rPr>
      </w:pPr>
      <w:r w:rsidRPr="00A81847">
        <w:rPr>
          <w:rFonts w:ascii="Arial" w:eastAsia="Calibri" w:hAnsi="Arial" w:cs="Arial"/>
          <w:b/>
          <w:sz w:val="24"/>
          <w:szCs w:val="24"/>
          <w:u w:val="single"/>
          <w:lang w:eastAsia="en-US"/>
        </w:rPr>
        <w:t xml:space="preserve">Artículo 3°: </w:t>
      </w:r>
      <w:r w:rsidR="00F21895" w:rsidRPr="00A81847">
        <w:rPr>
          <w:rFonts w:ascii="Arial" w:eastAsia="Calibri" w:hAnsi="Arial" w:cs="Arial"/>
          <w:sz w:val="24"/>
          <w:szCs w:val="24"/>
          <w:lang w:eastAsia="en-US"/>
        </w:rPr>
        <w:t xml:space="preserve">Envíese copia de la presente resolución </w:t>
      </w:r>
      <w:r w:rsidRPr="00A81847">
        <w:rPr>
          <w:rFonts w:ascii="Arial" w:eastAsia="Calibri" w:hAnsi="Arial" w:cs="Arial"/>
          <w:sz w:val="24"/>
          <w:szCs w:val="24"/>
          <w:lang w:val="es-ES" w:eastAsia="en-US"/>
        </w:rPr>
        <w:t>a Presidencia de la Nación, a</w:t>
      </w:r>
      <w:r w:rsidR="00A10402" w:rsidRPr="00A81847">
        <w:rPr>
          <w:rFonts w:ascii="Arial" w:eastAsia="Calibri" w:hAnsi="Arial" w:cs="Arial"/>
          <w:sz w:val="24"/>
          <w:szCs w:val="24"/>
          <w:lang w:val="es-ES" w:eastAsia="en-US"/>
        </w:rPr>
        <w:t xml:space="preserve"> </w:t>
      </w:r>
      <w:r w:rsidR="00A10402" w:rsidRPr="00A81847">
        <w:rPr>
          <w:rFonts w:ascii="Arial" w:eastAsia="Calibri" w:hAnsi="Arial" w:cs="Arial"/>
          <w:bCs/>
          <w:sz w:val="24"/>
          <w:szCs w:val="24"/>
          <w:lang w:val="es-ES" w:eastAsia="en-US"/>
        </w:rPr>
        <w:t>la Corte Suprema de Justicia de la Nación</w:t>
      </w:r>
      <w:r w:rsidR="00A10402" w:rsidRPr="00A81847">
        <w:rPr>
          <w:rFonts w:ascii="Arial" w:eastAsia="Calibri" w:hAnsi="Arial" w:cs="Arial"/>
          <w:sz w:val="24"/>
          <w:szCs w:val="24"/>
          <w:lang w:val="es-ES" w:eastAsia="en-US"/>
        </w:rPr>
        <w:t>, al Senado de la Nación Argentina</w:t>
      </w:r>
      <w:r w:rsidR="006E615E" w:rsidRPr="00A81847">
        <w:rPr>
          <w:rFonts w:ascii="Arial" w:eastAsia="Calibri" w:hAnsi="Arial" w:cs="Arial"/>
          <w:sz w:val="24"/>
          <w:szCs w:val="24"/>
          <w:lang w:val="es-ES" w:eastAsia="en-US"/>
        </w:rPr>
        <w:t xml:space="preserve"> y</w:t>
      </w:r>
      <w:r w:rsidR="00FA6306" w:rsidRPr="00A81847">
        <w:rPr>
          <w:rFonts w:ascii="Arial" w:eastAsia="Calibri" w:hAnsi="Arial" w:cs="Arial"/>
          <w:sz w:val="24"/>
          <w:szCs w:val="24"/>
          <w:lang w:val="es-ES" w:eastAsia="en-US"/>
        </w:rPr>
        <w:t xml:space="preserve"> </w:t>
      </w:r>
      <w:r w:rsidR="00F21895" w:rsidRPr="00A81847">
        <w:rPr>
          <w:rFonts w:ascii="Arial" w:eastAsia="Calibri" w:hAnsi="Arial" w:cs="Arial"/>
          <w:sz w:val="24"/>
          <w:szCs w:val="24"/>
          <w:lang w:eastAsia="en-US"/>
        </w:rPr>
        <w:t>al resto de los Concejos Deliberantes de la Provincia de Buenos Aires</w:t>
      </w:r>
      <w:r w:rsidR="00FA6306" w:rsidRPr="00A81847">
        <w:rPr>
          <w:rFonts w:ascii="Arial" w:eastAsia="Calibri" w:hAnsi="Arial" w:cs="Arial"/>
          <w:sz w:val="24"/>
          <w:szCs w:val="24"/>
          <w:lang w:eastAsia="en-US"/>
        </w:rPr>
        <w:t xml:space="preserve"> invitándolos a que se expresen en el mismo sentido</w:t>
      </w:r>
      <w:r w:rsidR="00F21895" w:rsidRPr="00A81847">
        <w:rPr>
          <w:rFonts w:ascii="Arial" w:eastAsia="Calibri" w:hAnsi="Arial" w:cs="Arial"/>
          <w:sz w:val="24"/>
          <w:szCs w:val="24"/>
          <w:lang w:eastAsia="en-US"/>
        </w:rPr>
        <w:t xml:space="preserve">. </w:t>
      </w:r>
    </w:p>
    <w:p w14:paraId="6A91E248" w14:textId="77777777" w:rsidR="00F21895" w:rsidRPr="00A81847" w:rsidRDefault="00F21895" w:rsidP="006E615E">
      <w:pPr>
        <w:ind w:left="0"/>
        <w:jc w:val="both"/>
        <w:rPr>
          <w:rFonts w:ascii="Arial" w:eastAsia="Calibri" w:hAnsi="Arial" w:cs="Arial"/>
          <w:sz w:val="24"/>
          <w:szCs w:val="24"/>
          <w:lang w:eastAsia="en-US"/>
        </w:rPr>
      </w:pPr>
    </w:p>
    <w:p w14:paraId="5E7D35EE" w14:textId="0C52A024" w:rsidR="002A16A2" w:rsidRPr="00A81847" w:rsidRDefault="00F21895" w:rsidP="006E615E">
      <w:pPr>
        <w:ind w:left="0"/>
        <w:jc w:val="both"/>
        <w:rPr>
          <w:rFonts w:ascii="Arial" w:eastAsia="Calibri" w:hAnsi="Arial" w:cs="Arial"/>
          <w:sz w:val="24"/>
          <w:szCs w:val="24"/>
          <w:lang w:eastAsia="en-US"/>
        </w:rPr>
      </w:pPr>
      <w:r w:rsidRPr="00A81847">
        <w:rPr>
          <w:rFonts w:ascii="Arial" w:eastAsia="Calibri" w:hAnsi="Arial" w:cs="Arial"/>
          <w:b/>
          <w:sz w:val="24"/>
          <w:szCs w:val="24"/>
          <w:u w:val="single"/>
          <w:lang w:eastAsia="en-US"/>
        </w:rPr>
        <w:t xml:space="preserve">Artículo </w:t>
      </w:r>
      <w:r w:rsidR="009F18E9" w:rsidRPr="00A81847">
        <w:rPr>
          <w:rFonts w:ascii="Arial" w:eastAsia="Calibri" w:hAnsi="Arial" w:cs="Arial"/>
          <w:b/>
          <w:sz w:val="24"/>
          <w:szCs w:val="24"/>
          <w:u w:val="single"/>
          <w:lang w:eastAsia="en-US"/>
        </w:rPr>
        <w:t>4</w:t>
      </w:r>
      <w:r w:rsidRPr="00A81847">
        <w:rPr>
          <w:rFonts w:ascii="Arial" w:eastAsia="Calibri" w:hAnsi="Arial" w:cs="Arial"/>
          <w:b/>
          <w:sz w:val="24"/>
          <w:szCs w:val="24"/>
          <w:u w:val="single"/>
          <w:lang w:eastAsia="en-US"/>
        </w:rPr>
        <w:t>º:</w:t>
      </w:r>
      <w:r w:rsidRPr="00A81847">
        <w:rPr>
          <w:rFonts w:ascii="Arial" w:eastAsia="Calibri" w:hAnsi="Arial" w:cs="Arial"/>
          <w:sz w:val="24"/>
          <w:szCs w:val="24"/>
          <w:lang w:eastAsia="en-US"/>
        </w:rPr>
        <w:t xml:space="preserve"> de forma.</w:t>
      </w:r>
    </w:p>
    <w:sectPr w:rsidR="002A16A2" w:rsidRPr="00A81847">
      <w:headerReference w:type="even" r:id="rId6"/>
      <w:headerReference w:type="default" r:id="rId7"/>
      <w:headerReference w:type="first" r:id="rId8"/>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7E0F7" w14:textId="77777777" w:rsidR="004032F7" w:rsidRDefault="004032F7">
      <w:r>
        <w:separator/>
      </w:r>
    </w:p>
  </w:endnote>
  <w:endnote w:type="continuationSeparator" w:id="0">
    <w:p w14:paraId="51853F42" w14:textId="77777777" w:rsidR="004032F7" w:rsidRDefault="0040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ium Bas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0A7E" w14:textId="77777777" w:rsidR="004032F7" w:rsidRDefault="004032F7">
      <w:r>
        <w:separator/>
      </w:r>
    </w:p>
  </w:footnote>
  <w:footnote w:type="continuationSeparator" w:id="0">
    <w:p w14:paraId="4F512C3E" w14:textId="77777777" w:rsidR="004032F7" w:rsidRDefault="004032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15D0" w14:textId="77777777"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DA4BAC7" w14:textId="77777777" w:rsidR="002A16A2" w:rsidRDefault="002A16A2">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C127" w14:textId="7EF9714D"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264E00">
      <w:rPr>
        <w:noProof/>
        <w:color w:val="000000"/>
      </w:rPr>
      <w:t>4</w:t>
    </w:r>
    <w:r>
      <w:rPr>
        <w:color w:val="000000"/>
      </w:rPr>
      <w:fldChar w:fldCharType="end"/>
    </w:r>
  </w:p>
  <w:p w14:paraId="6864EA81"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34D13A0D" wp14:editId="59ACC23D">
          <wp:extent cx="699770" cy="6007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028541F1" w14:textId="77777777" w:rsidR="002A16A2" w:rsidRDefault="00DD6853">
    <w:pPr>
      <w:keepNext/>
      <w:ind w:firstLine="170"/>
      <w:jc w:val="center"/>
      <w:rPr>
        <w:color w:val="000000"/>
        <w:sz w:val="22"/>
        <w:szCs w:val="22"/>
      </w:rPr>
    </w:pPr>
    <w:r>
      <w:rPr>
        <w:b/>
        <w:color w:val="000000"/>
        <w:sz w:val="22"/>
        <w:szCs w:val="22"/>
      </w:rPr>
      <w:t>Honorable Concejo Deliberante</w:t>
    </w:r>
  </w:p>
  <w:p w14:paraId="4D3F5D51" w14:textId="77777777" w:rsidR="002A16A2" w:rsidRDefault="00DD6853">
    <w:pPr>
      <w:ind w:firstLine="170"/>
      <w:jc w:val="center"/>
      <w:rPr>
        <w:color w:val="000000"/>
        <w:sz w:val="22"/>
        <w:szCs w:val="22"/>
      </w:rPr>
    </w:pPr>
    <w:r>
      <w:rPr>
        <w:b/>
        <w:color w:val="000000"/>
        <w:sz w:val="22"/>
        <w:szCs w:val="22"/>
      </w:rPr>
      <w:t>Sarmiento 56    -    Chascomús</w:t>
    </w:r>
  </w:p>
  <w:p w14:paraId="12EBD10F" w14:textId="77777777" w:rsidR="002A16A2" w:rsidRDefault="00DD6853">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14:paraId="7BBFF4C0" w14:textId="77777777" w:rsidR="002A16A2" w:rsidRDefault="002A16A2">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490"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53A47CDE" wp14:editId="68574143">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6913DB99" w14:textId="77777777" w:rsidR="002A16A2" w:rsidRDefault="00DD6853">
    <w:pPr>
      <w:keepNext/>
      <w:ind w:firstLine="170"/>
      <w:jc w:val="center"/>
      <w:rPr>
        <w:color w:val="000000"/>
        <w:sz w:val="22"/>
        <w:szCs w:val="22"/>
      </w:rPr>
    </w:pPr>
    <w:r>
      <w:rPr>
        <w:b/>
        <w:color w:val="000000"/>
        <w:sz w:val="22"/>
        <w:szCs w:val="22"/>
      </w:rPr>
      <w:t>Honorable Concejo Deliberante</w:t>
    </w:r>
  </w:p>
  <w:p w14:paraId="39DC5AC5" w14:textId="77777777" w:rsidR="002A16A2" w:rsidRDefault="00DD6853">
    <w:pPr>
      <w:ind w:firstLine="170"/>
      <w:jc w:val="center"/>
      <w:rPr>
        <w:color w:val="000000"/>
        <w:sz w:val="22"/>
        <w:szCs w:val="22"/>
      </w:rPr>
    </w:pPr>
    <w:r>
      <w:rPr>
        <w:b/>
        <w:color w:val="000000"/>
        <w:sz w:val="22"/>
        <w:szCs w:val="22"/>
      </w:rPr>
      <w:t>Sarmiento 56    -    Chascomús</w:t>
    </w:r>
  </w:p>
  <w:p w14:paraId="5592F768" w14:textId="77777777" w:rsidR="002A16A2" w:rsidRDefault="00DD6853">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14:paraId="022A2155" w14:textId="77777777" w:rsidR="002A16A2" w:rsidRDefault="00DD6853">
    <w:pPr>
      <w:ind w:firstLine="170"/>
      <w:jc w:val="center"/>
      <w:rPr>
        <w:rFonts w:ascii="Cambria" w:eastAsia="Cambria" w:hAnsi="Cambria" w:cs="Cambria"/>
        <w:sz w:val="24"/>
        <w:szCs w:val="24"/>
      </w:rPr>
    </w:pPr>
    <w:r>
      <w:rPr>
        <w:b/>
        <w:color w:val="000000"/>
        <w:sz w:val="22"/>
        <w:szCs w:val="22"/>
      </w:rPr>
      <w:t xml:space="preserve"> </w:t>
    </w:r>
  </w:p>
  <w:p w14:paraId="254D7779" w14:textId="77777777" w:rsidR="002A16A2" w:rsidRDefault="002A16A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2"/>
    <w:rsid w:val="00056DFF"/>
    <w:rsid w:val="000A7743"/>
    <w:rsid w:val="000B1780"/>
    <w:rsid w:val="000D3D26"/>
    <w:rsid w:val="00123301"/>
    <w:rsid w:val="00126961"/>
    <w:rsid w:val="001E1A46"/>
    <w:rsid w:val="0022468D"/>
    <w:rsid w:val="00264E00"/>
    <w:rsid w:val="002A16A2"/>
    <w:rsid w:val="003000DC"/>
    <w:rsid w:val="00380734"/>
    <w:rsid w:val="003E73EA"/>
    <w:rsid w:val="004032F7"/>
    <w:rsid w:val="00443A2E"/>
    <w:rsid w:val="00447117"/>
    <w:rsid w:val="00487E05"/>
    <w:rsid w:val="00491A58"/>
    <w:rsid w:val="004966AA"/>
    <w:rsid w:val="00505D39"/>
    <w:rsid w:val="00541EBA"/>
    <w:rsid w:val="00566D82"/>
    <w:rsid w:val="00582EBC"/>
    <w:rsid w:val="00593183"/>
    <w:rsid w:val="006104D1"/>
    <w:rsid w:val="0067031C"/>
    <w:rsid w:val="006937CD"/>
    <w:rsid w:val="006E615E"/>
    <w:rsid w:val="0079067B"/>
    <w:rsid w:val="007B7BE8"/>
    <w:rsid w:val="008223D8"/>
    <w:rsid w:val="00865E16"/>
    <w:rsid w:val="00936C90"/>
    <w:rsid w:val="00995AA7"/>
    <w:rsid w:val="009F18E9"/>
    <w:rsid w:val="009F5368"/>
    <w:rsid w:val="00A007A4"/>
    <w:rsid w:val="00A00816"/>
    <w:rsid w:val="00A10402"/>
    <w:rsid w:val="00A45B0D"/>
    <w:rsid w:val="00A60207"/>
    <w:rsid w:val="00A81847"/>
    <w:rsid w:val="00B13B74"/>
    <w:rsid w:val="00B7634D"/>
    <w:rsid w:val="00B7693A"/>
    <w:rsid w:val="00C10B7A"/>
    <w:rsid w:val="00CC605B"/>
    <w:rsid w:val="00D06F53"/>
    <w:rsid w:val="00D14D24"/>
    <w:rsid w:val="00D419F4"/>
    <w:rsid w:val="00D74A6E"/>
    <w:rsid w:val="00DD6853"/>
    <w:rsid w:val="00EE2D8F"/>
    <w:rsid w:val="00EE6206"/>
    <w:rsid w:val="00F21895"/>
    <w:rsid w:val="00FA63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F0C8"/>
  <w15:docId w15:val="{3540C2E0-7AA6-4AC7-ABEC-7EEB00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1E1A46"/>
    <w:pPr>
      <w:tabs>
        <w:tab w:val="center" w:pos="4252"/>
        <w:tab w:val="right" w:pos="8504"/>
      </w:tabs>
    </w:pPr>
  </w:style>
  <w:style w:type="character" w:customStyle="1" w:styleId="PiedepginaCar">
    <w:name w:val="Pie de página Car"/>
    <w:basedOn w:val="Fuentedeprrafopredeter"/>
    <w:link w:val="Piedepgina"/>
    <w:uiPriority w:val="99"/>
    <w:rsid w:val="001E1A46"/>
  </w:style>
  <w:style w:type="character" w:styleId="Hipervnculo">
    <w:name w:val="Hyperlink"/>
    <w:basedOn w:val="Fuentedeprrafopredeter"/>
    <w:uiPriority w:val="99"/>
    <w:unhideWhenUsed/>
    <w:rsid w:val="001E1A46"/>
    <w:rPr>
      <w:color w:val="0000FF" w:themeColor="hyperlink"/>
      <w:u w:val="single"/>
    </w:rPr>
  </w:style>
  <w:style w:type="character" w:customStyle="1" w:styleId="UnresolvedMention">
    <w:name w:val="Unresolved Mention"/>
    <w:basedOn w:val="Fuentedeprrafopredeter"/>
    <w:uiPriority w:val="99"/>
    <w:semiHidden/>
    <w:unhideWhenUsed/>
    <w:rsid w:val="001E1A46"/>
    <w:rPr>
      <w:color w:val="605E5C"/>
      <w:shd w:val="clear" w:color="auto" w:fill="E1DFDD"/>
    </w:rPr>
  </w:style>
  <w:style w:type="character" w:styleId="nfasis">
    <w:name w:val="Emphasis"/>
    <w:basedOn w:val="Fuentedeprrafopredeter"/>
    <w:uiPriority w:val="20"/>
    <w:qFormat/>
    <w:rsid w:val="006E615E"/>
    <w:rPr>
      <w:i/>
      <w:iCs/>
    </w:rPr>
  </w:style>
  <w:style w:type="character" w:styleId="Textoennegrita">
    <w:name w:val="Strong"/>
    <w:basedOn w:val="Fuentedeprrafopredeter"/>
    <w:uiPriority w:val="22"/>
    <w:qFormat/>
    <w:rsid w:val="000A7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69716">
      <w:bodyDiv w:val="1"/>
      <w:marLeft w:val="0"/>
      <w:marRight w:val="0"/>
      <w:marTop w:val="0"/>
      <w:marBottom w:val="0"/>
      <w:divBdr>
        <w:top w:val="none" w:sz="0" w:space="0" w:color="auto"/>
        <w:left w:val="none" w:sz="0" w:space="0" w:color="auto"/>
        <w:bottom w:val="none" w:sz="0" w:space="0" w:color="auto"/>
        <w:right w:val="none" w:sz="0" w:space="0" w:color="auto"/>
      </w:divBdr>
      <w:divsChild>
        <w:div w:id="1454325149">
          <w:marLeft w:val="0"/>
          <w:marRight w:val="240"/>
          <w:marTop w:val="0"/>
          <w:marBottom w:val="0"/>
          <w:divBdr>
            <w:top w:val="none" w:sz="0" w:space="0" w:color="auto"/>
            <w:left w:val="none" w:sz="0" w:space="0" w:color="auto"/>
            <w:bottom w:val="none" w:sz="0" w:space="0" w:color="auto"/>
            <w:right w:val="none" w:sz="0" w:space="0" w:color="auto"/>
          </w:divBdr>
          <w:divsChild>
            <w:div w:id="179977916">
              <w:marLeft w:val="0"/>
              <w:marRight w:val="0"/>
              <w:marTop w:val="0"/>
              <w:marBottom w:val="0"/>
              <w:divBdr>
                <w:top w:val="none" w:sz="0" w:space="0" w:color="auto"/>
                <w:left w:val="none" w:sz="0" w:space="0" w:color="auto"/>
                <w:bottom w:val="none" w:sz="0" w:space="0" w:color="auto"/>
                <w:right w:val="none" w:sz="0" w:space="0" w:color="auto"/>
              </w:divBdr>
              <w:divsChild>
                <w:div w:id="464585128">
                  <w:marLeft w:val="0"/>
                  <w:marRight w:val="0"/>
                  <w:marTop w:val="0"/>
                  <w:marBottom w:val="0"/>
                  <w:divBdr>
                    <w:top w:val="none" w:sz="0" w:space="0" w:color="auto"/>
                    <w:left w:val="none" w:sz="0" w:space="0" w:color="auto"/>
                    <w:bottom w:val="none" w:sz="0" w:space="0" w:color="auto"/>
                    <w:right w:val="none" w:sz="0" w:space="0" w:color="auto"/>
                  </w:divBdr>
                  <w:divsChild>
                    <w:div w:id="97719228">
                      <w:marLeft w:val="0"/>
                      <w:marRight w:val="0"/>
                      <w:marTop w:val="0"/>
                      <w:marBottom w:val="0"/>
                      <w:divBdr>
                        <w:top w:val="none" w:sz="0" w:space="0" w:color="auto"/>
                        <w:left w:val="none" w:sz="0" w:space="0" w:color="auto"/>
                        <w:bottom w:val="none" w:sz="0" w:space="0" w:color="auto"/>
                        <w:right w:val="none" w:sz="0" w:space="0" w:color="auto"/>
                      </w:divBdr>
                      <w:divsChild>
                        <w:div w:id="2131783628">
                          <w:marLeft w:val="0"/>
                          <w:marRight w:val="0"/>
                          <w:marTop w:val="0"/>
                          <w:marBottom w:val="0"/>
                          <w:divBdr>
                            <w:top w:val="none" w:sz="0" w:space="0" w:color="auto"/>
                            <w:left w:val="none" w:sz="0" w:space="0" w:color="auto"/>
                            <w:bottom w:val="none" w:sz="0" w:space="0" w:color="auto"/>
                            <w:right w:val="none" w:sz="0" w:space="0" w:color="auto"/>
                          </w:divBdr>
                          <w:divsChild>
                            <w:div w:id="1382440323">
                              <w:marLeft w:val="0"/>
                              <w:marRight w:val="0"/>
                              <w:marTop w:val="0"/>
                              <w:marBottom w:val="0"/>
                              <w:divBdr>
                                <w:top w:val="none" w:sz="0" w:space="0" w:color="auto"/>
                                <w:left w:val="none" w:sz="0" w:space="0" w:color="auto"/>
                                <w:bottom w:val="none" w:sz="0" w:space="0" w:color="auto"/>
                                <w:right w:val="none" w:sz="0" w:space="0" w:color="auto"/>
                              </w:divBdr>
                              <w:divsChild>
                                <w:div w:id="1627347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3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SIMM</cp:lastModifiedBy>
  <cp:revision>2</cp:revision>
  <dcterms:created xsi:type="dcterms:W3CDTF">2025-03-11T17:46:00Z</dcterms:created>
  <dcterms:modified xsi:type="dcterms:W3CDTF">2025-03-11T17:46:00Z</dcterms:modified>
</cp:coreProperties>
</file>