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E66" w:rsidRDefault="002622FB">
      <w:pPr>
        <w:spacing w:before="320" w:line="360" w:lineRule="auto"/>
        <w:jc w:val="right"/>
        <w:rPr>
          <w:rFonts w:ascii="Arial" w:eastAsia="Arial" w:hAnsi="Arial" w:cs="Arial"/>
        </w:rPr>
      </w:pPr>
      <w:bookmarkStart w:id="0" w:name="_heading=h.jnkbxndh97zf" w:colFirst="0" w:colLast="0"/>
      <w:bookmarkStart w:id="1" w:name="_GoBack"/>
      <w:bookmarkEnd w:id="0"/>
      <w:bookmarkEnd w:id="1"/>
      <w:r>
        <w:rPr>
          <w:rFonts w:ascii="Arial" w:eastAsia="Arial" w:hAnsi="Arial" w:cs="Arial"/>
          <w:sz w:val="22"/>
          <w:szCs w:val="22"/>
        </w:rPr>
        <w:t>Chascomús, 19 de mayo del 2025</w:t>
      </w:r>
    </w:p>
    <w:p w:rsidR="00134E66" w:rsidRDefault="002622FB">
      <w:pPr>
        <w:spacing w:before="320" w:line="360" w:lineRule="auto"/>
        <w:jc w:val="center"/>
        <w:rPr>
          <w:rFonts w:ascii="Arial" w:eastAsia="Arial" w:hAnsi="Arial" w:cs="Arial"/>
        </w:rPr>
      </w:pPr>
      <w:r>
        <w:rPr>
          <w:rFonts w:ascii="Arial" w:eastAsia="Arial" w:hAnsi="Arial" w:cs="Arial"/>
          <w:b/>
          <w:sz w:val="22"/>
          <w:szCs w:val="22"/>
        </w:rPr>
        <w:t xml:space="preserve"> </w:t>
      </w:r>
    </w:p>
    <w:p w:rsidR="00134E66" w:rsidRDefault="00134E66">
      <w:pPr>
        <w:spacing w:before="320" w:line="360" w:lineRule="auto"/>
        <w:jc w:val="center"/>
        <w:rPr>
          <w:rFonts w:ascii="Arial" w:eastAsia="Arial" w:hAnsi="Arial" w:cs="Arial"/>
          <w:b/>
          <w:sz w:val="22"/>
          <w:szCs w:val="22"/>
        </w:rPr>
      </w:pPr>
    </w:p>
    <w:p w:rsidR="00134E66" w:rsidRDefault="002622FB">
      <w:pPr>
        <w:spacing w:before="320" w:line="360" w:lineRule="auto"/>
        <w:jc w:val="center"/>
        <w:rPr>
          <w:rFonts w:ascii="Arial" w:eastAsia="Arial" w:hAnsi="Arial" w:cs="Arial"/>
        </w:rPr>
      </w:pPr>
      <w:r>
        <w:rPr>
          <w:rFonts w:ascii="Arial" w:eastAsia="Arial" w:hAnsi="Arial" w:cs="Arial"/>
          <w:b/>
          <w:sz w:val="22"/>
          <w:szCs w:val="22"/>
        </w:rPr>
        <w:t>DESPACHO</w:t>
      </w:r>
    </w:p>
    <w:p w:rsidR="00134E66" w:rsidRDefault="002622FB">
      <w:pPr>
        <w:spacing w:before="320" w:line="360" w:lineRule="auto"/>
        <w:jc w:val="center"/>
        <w:rPr>
          <w:rFonts w:ascii="Arial" w:eastAsia="Arial" w:hAnsi="Arial" w:cs="Arial"/>
        </w:rPr>
      </w:pPr>
      <w:r>
        <w:rPr>
          <w:rFonts w:ascii="Arial" w:eastAsia="Arial" w:hAnsi="Arial" w:cs="Arial"/>
          <w:b/>
          <w:sz w:val="22"/>
          <w:szCs w:val="22"/>
        </w:rPr>
        <w:t xml:space="preserve">RESOLUCIÓN DE </w:t>
      </w:r>
    </w:p>
    <w:p w:rsidR="00134E66" w:rsidRDefault="002622FB">
      <w:pPr>
        <w:spacing w:before="320" w:line="360" w:lineRule="auto"/>
        <w:jc w:val="center"/>
        <w:rPr>
          <w:rFonts w:ascii="Arial" w:eastAsia="Arial" w:hAnsi="Arial" w:cs="Arial"/>
        </w:rPr>
      </w:pPr>
      <w:r>
        <w:rPr>
          <w:rFonts w:ascii="Arial" w:eastAsia="Arial" w:hAnsi="Arial" w:cs="Arial"/>
          <w:b/>
          <w:sz w:val="22"/>
          <w:szCs w:val="22"/>
        </w:rPr>
        <w:t>RENDICIÓN DE CUENTAS EJERCICIO 2024</w:t>
      </w:r>
    </w:p>
    <w:p w:rsidR="00134E66" w:rsidRDefault="002622FB">
      <w:pPr>
        <w:spacing w:before="320" w:line="360" w:lineRule="auto"/>
        <w:jc w:val="both"/>
        <w:rPr>
          <w:rFonts w:ascii="Arial" w:eastAsia="Arial" w:hAnsi="Arial" w:cs="Arial"/>
        </w:rPr>
      </w:pPr>
      <w:r>
        <w:rPr>
          <w:rFonts w:ascii="Arial" w:eastAsia="Arial" w:hAnsi="Arial" w:cs="Arial"/>
        </w:rPr>
        <w:t xml:space="preserve"> </w:t>
      </w:r>
    </w:p>
    <w:p w:rsidR="00134E66" w:rsidRDefault="002622FB">
      <w:pPr>
        <w:spacing w:before="320" w:line="360" w:lineRule="auto"/>
        <w:jc w:val="both"/>
        <w:rPr>
          <w:rFonts w:ascii="Arial" w:eastAsia="Arial" w:hAnsi="Arial" w:cs="Arial"/>
        </w:rPr>
      </w:pPr>
      <w:r>
        <w:rPr>
          <w:rFonts w:ascii="Arial" w:eastAsia="Arial" w:hAnsi="Arial" w:cs="Arial"/>
          <w:b/>
          <w:sz w:val="22"/>
          <w:szCs w:val="22"/>
        </w:rPr>
        <w:t>VISTO:</w:t>
      </w:r>
    </w:p>
    <w:p w:rsidR="00134E66" w:rsidRDefault="002622FB">
      <w:pPr>
        <w:spacing w:before="320" w:line="360" w:lineRule="auto"/>
        <w:ind w:firstLine="708"/>
        <w:jc w:val="both"/>
        <w:rPr>
          <w:rFonts w:ascii="Arial" w:eastAsia="Arial" w:hAnsi="Arial" w:cs="Arial"/>
        </w:rPr>
      </w:pPr>
      <w:r>
        <w:rPr>
          <w:rFonts w:ascii="Arial" w:eastAsia="Arial" w:hAnsi="Arial" w:cs="Arial"/>
          <w:sz w:val="22"/>
          <w:szCs w:val="22"/>
        </w:rPr>
        <w:t>La Rendición de Cuentas del Ejercicio 2024 de la Municipalidad de Chascomús remitida por el Departamento Ejecutivo, y</w:t>
      </w:r>
    </w:p>
    <w:p w:rsidR="00134E66" w:rsidRDefault="002622FB">
      <w:pPr>
        <w:spacing w:before="320" w:line="360" w:lineRule="auto"/>
        <w:jc w:val="both"/>
        <w:rPr>
          <w:rFonts w:ascii="Arial" w:eastAsia="Arial" w:hAnsi="Arial" w:cs="Arial"/>
        </w:rPr>
      </w:pPr>
      <w:r>
        <w:rPr>
          <w:rFonts w:ascii="Arial" w:eastAsia="Arial" w:hAnsi="Arial" w:cs="Arial"/>
        </w:rPr>
        <w:t xml:space="preserve"> </w:t>
      </w:r>
    </w:p>
    <w:p w:rsidR="00134E66" w:rsidRDefault="002622FB">
      <w:pPr>
        <w:spacing w:before="320" w:line="360" w:lineRule="auto"/>
        <w:jc w:val="both"/>
        <w:rPr>
          <w:rFonts w:ascii="Arial" w:eastAsia="Arial" w:hAnsi="Arial" w:cs="Arial"/>
        </w:rPr>
      </w:pPr>
      <w:r>
        <w:rPr>
          <w:rFonts w:ascii="Arial" w:eastAsia="Arial" w:hAnsi="Arial" w:cs="Arial"/>
          <w:b/>
          <w:sz w:val="22"/>
          <w:szCs w:val="22"/>
        </w:rPr>
        <w:t>CONSIDERANDO:</w:t>
      </w:r>
    </w:p>
    <w:p w:rsidR="00134E66" w:rsidRDefault="002622FB">
      <w:pPr>
        <w:spacing w:before="320" w:line="360" w:lineRule="auto"/>
        <w:ind w:firstLine="567"/>
        <w:jc w:val="both"/>
        <w:rPr>
          <w:rFonts w:ascii="Arial" w:eastAsia="Arial" w:hAnsi="Arial" w:cs="Arial"/>
          <w:sz w:val="22"/>
          <w:szCs w:val="22"/>
        </w:rPr>
      </w:pPr>
      <w:r>
        <w:rPr>
          <w:rFonts w:ascii="Arial" w:eastAsia="Arial" w:hAnsi="Arial" w:cs="Arial"/>
          <w:sz w:val="22"/>
          <w:szCs w:val="22"/>
        </w:rPr>
        <w:t xml:space="preserve">Que con fecha 28 de diciembre de 2023 el Honorable Concejo Deliberante de Chascomús sancionó el Presupuesto correspondiente al Ejercicio 2024, como Ordenanza N.º 5770/24. </w:t>
      </w:r>
    </w:p>
    <w:p w:rsidR="00134E66" w:rsidRDefault="002622FB">
      <w:pPr>
        <w:spacing w:before="320" w:line="360" w:lineRule="auto"/>
        <w:ind w:firstLine="567"/>
        <w:jc w:val="both"/>
        <w:rPr>
          <w:rFonts w:ascii="Arial" w:eastAsia="Arial" w:hAnsi="Arial" w:cs="Arial"/>
        </w:rPr>
      </w:pPr>
      <w:r>
        <w:rPr>
          <w:rFonts w:ascii="Arial" w:eastAsia="Arial" w:hAnsi="Arial" w:cs="Arial"/>
          <w:sz w:val="22"/>
          <w:szCs w:val="22"/>
        </w:rPr>
        <w:t>Que según lo establece la Ley Orgánica de las Municipalidades en su Art. 65º</w:t>
      </w:r>
      <w:r>
        <w:rPr>
          <w:rFonts w:ascii="Arial" w:eastAsia="Arial" w:hAnsi="Arial" w:cs="Arial"/>
          <w:i/>
          <w:sz w:val="22"/>
          <w:szCs w:val="22"/>
        </w:rPr>
        <w:t xml:space="preserve"> "Corres</w:t>
      </w:r>
      <w:r>
        <w:rPr>
          <w:rFonts w:ascii="Arial" w:eastAsia="Arial" w:hAnsi="Arial" w:cs="Arial"/>
          <w:i/>
          <w:sz w:val="22"/>
          <w:szCs w:val="22"/>
        </w:rPr>
        <w:t>ponde al Concejo el examen de las cuentas de la administración municipal...”</w:t>
      </w:r>
    </w:p>
    <w:p w:rsidR="00134E66" w:rsidRDefault="002622FB">
      <w:pPr>
        <w:spacing w:before="320" w:line="360" w:lineRule="auto"/>
        <w:ind w:firstLine="567"/>
        <w:jc w:val="both"/>
        <w:rPr>
          <w:rFonts w:ascii="Arial" w:eastAsia="Arial" w:hAnsi="Arial" w:cs="Arial"/>
        </w:rPr>
      </w:pPr>
      <w:r>
        <w:rPr>
          <w:rFonts w:ascii="Arial" w:eastAsia="Arial" w:hAnsi="Arial" w:cs="Arial"/>
          <w:sz w:val="22"/>
          <w:szCs w:val="22"/>
        </w:rPr>
        <w:t xml:space="preserve">Que el referido examen tiene por finalidad verificar no sólo la observancia de las normas contables que rigen el desenvolvimiento económico y financiero de la Municipalidad sino, </w:t>
      </w:r>
      <w:r>
        <w:rPr>
          <w:rFonts w:ascii="Arial" w:eastAsia="Arial" w:hAnsi="Arial" w:cs="Arial"/>
          <w:sz w:val="22"/>
          <w:szCs w:val="22"/>
        </w:rPr>
        <w:t>y fundamentalmente, el cumplimiento del compromiso político asumido por la administración municipal en cuanto al uso del dinero público, reflejado anualmente en el Cálculo de Recursos y Presupuesto de Gastos que aprueba este Concejo.</w:t>
      </w:r>
    </w:p>
    <w:p w:rsidR="00134E66" w:rsidRDefault="002622FB">
      <w:pPr>
        <w:spacing w:before="320" w:line="360" w:lineRule="auto"/>
        <w:ind w:firstLine="567"/>
        <w:jc w:val="both"/>
        <w:rPr>
          <w:rFonts w:ascii="Arial" w:eastAsia="Arial" w:hAnsi="Arial" w:cs="Arial"/>
        </w:rPr>
      </w:pPr>
      <w:r>
        <w:rPr>
          <w:rFonts w:ascii="Arial" w:eastAsia="Arial" w:hAnsi="Arial" w:cs="Arial"/>
          <w:sz w:val="22"/>
          <w:szCs w:val="22"/>
        </w:rPr>
        <w:t>Que del estudio del Pr</w:t>
      </w:r>
      <w:r>
        <w:rPr>
          <w:rFonts w:ascii="Arial" w:eastAsia="Arial" w:hAnsi="Arial" w:cs="Arial"/>
          <w:sz w:val="22"/>
          <w:szCs w:val="22"/>
        </w:rPr>
        <w:t xml:space="preserve">esupuesto de Gastos y Cálculo de Recursos Ejecutados en el Ejercicio 2024, se observa claramente que ambos instrumentos son para el Departamento Ejecutivo, herramientas que se conducen sin considerar que las mismas deberían ser de estricto cumplimiento </w:t>
      </w:r>
      <w:r>
        <w:rPr>
          <w:rFonts w:ascii="Arial" w:eastAsia="Arial" w:hAnsi="Arial" w:cs="Arial"/>
          <w:sz w:val="22"/>
          <w:szCs w:val="22"/>
        </w:rPr>
        <w:lastRenderedPageBreak/>
        <w:t xml:space="preserve">de </w:t>
      </w:r>
      <w:r>
        <w:rPr>
          <w:rFonts w:ascii="Arial" w:eastAsia="Arial" w:hAnsi="Arial" w:cs="Arial"/>
          <w:sz w:val="22"/>
          <w:szCs w:val="22"/>
        </w:rPr>
        <w:t xml:space="preserve">acuerdo a la legislación vigente en lo general y a las autorizaciones conferidas desde este Departamento Deliberativo en particular. </w:t>
      </w:r>
    </w:p>
    <w:p w:rsidR="00134E66" w:rsidRDefault="002622FB">
      <w:pPr>
        <w:spacing w:before="320" w:line="360" w:lineRule="auto"/>
        <w:ind w:firstLine="567"/>
        <w:jc w:val="both"/>
        <w:rPr>
          <w:rFonts w:ascii="Arial" w:eastAsia="Arial" w:hAnsi="Arial" w:cs="Arial"/>
        </w:rPr>
      </w:pPr>
      <w:r>
        <w:rPr>
          <w:rFonts w:ascii="Arial" w:eastAsia="Arial" w:hAnsi="Arial" w:cs="Arial"/>
          <w:sz w:val="22"/>
          <w:szCs w:val="22"/>
        </w:rPr>
        <w:t>Que de la documentación presentada para el análisis de la Rendición de Cuentas se desprenden serias objeciones.</w:t>
      </w:r>
    </w:p>
    <w:p w:rsidR="00134E66" w:rsidRDefault="002622FB">
      <w:pPr>
        <w:spacing w:before="320" w:line="360" w:lineRule="auto"/>
        <w:ind w:firstLine="567"/>
        <w:jc w:val="both"/>
        <w:rPr>
          <w:rFonts w:ascii="Arial" w:eastAsia="Arial" w:hAnsi="Arial" w:cs="Arial"/>
        </w:rPr>
      </w:pPr>
      <w:r>
        <w:rPr>
          <w:rFonts w:ascii="Arial" w:eastAsia="Arial" w:hAnsi="Arial" w:cs="Arial"/>
          <w:sz w:val="22"/>
          <w:szCs w:val="22"/>
        </w:rPr>
        <w:t>Que el Hon</w:t>
      </w:r>
      <w:r>
        <w:rPr>
          <w:rFonts w:ascii="Arial" w:eastAsia="Arial" w:hAnsi="Arial" w:cs="Arial"/>
          <w:sz w:val="22"/>
          <w:szCs w:val="22"/>
        </w:rPr>
        <w:t>orable Tribunal de Cuentas sancionó la resolución 449/11, a los efectos de compendiar la documentación que obligatoriamente el DE debe remitir al Honorable Concejo Deliberante, que se encuentra dispersa en diversas normas; y en la misma resolución establec</w:t>
      </w:r>
      <w:r>
        <w:rPr>
          <w:rFonts w:ascii="Arial" w:eastAsia="Arial" w:hAnsi="Arial" w:cs="Arial"/>
          <w:sz w:val="22"/>
          <w:szCs w:val="22"/>
        </w:rPr>
        <w:t>e que toda la documentación respaldatoria debe ser puesta a Disposición del Concejo deliberante, independientemente de no ser obligatoria su remisión si debe brindarse acceso.</w:t>
      </w:r>
    </w:p>
    <w:p w:rsidR="00134E66" w:rsidRDefault="002622FB">
      <w:pPr>
        <w:spacing w:before="320" w:line="360" w:lineRule="auto"/>
        <w:ind w:firstLine="567"/>
        <w:jc w:val="both"/>
        <w:rPr>
          <w:rFonts w:ascii="Arial" w:eastAsia="Arial" w:hAnsi="Arial" w:cs="Arial"/>
        </w:rPr>
      </w:pPr>
      <w:r>
        <w:rPr>
          <w:rFonts w:ascii="Arial" w:eastAsia="Arial" w:hAnsi="Arial" w:cs="Arial"/>
          <w:sz w:val="22"/>
          <w:szCs w:val="22"/>
        </w:rPr>
        <w:t>Que del análisis de la documentación remitida surge que, se observó omisión o dé</w:t>
      </w:r>
      <w:r>
        <w:rPr>
          <w:rFonts w:ascii="Arial" w:eastAsia="Arial" w:hAnsi="Arial" w:cs="Arial"/>
          <w:sz w:val="22"/>
          <w:szCs w:val="22"/>
        </w:rPr>
        <w:t>ficit de la siguiente documentación obligatoria:</w:t>
      </w:r>
    </w:p>
    <w:p w:rsidR="00134E66" w:rsidRDefault="002622FB">
      <w:pPr>
        <w:numPr>
          <w:ilvl w:val="0"/>
          <w:numId w:val="2"/>
        </w:numPr>
        <w:pBdr>
          <w:top w:val="nil"/>
          <w:left w:val="nil"/>
          <w:bottom w:val="nil"/>
          <w:right w:val="nil"/>
          <w:between w:val="nil"/>
        </w:pBdr>
        <w:tabs>
          <w:tab w:val="left" w:pos="0"/>
          <w:tab w:val="left" w:pos="720"/>
        </w:tabs>
        <w:spacing w:before="320"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ANEXO I: Estado de Ejecución Presupuestaria de Recursos: No presenta  planilla separadas con recaudación en más y con recaudación en menos, con clasificador institucional, por rubro y procedencia; incisos b), y c). </w:t>
      </w:r>
    </w:p>
    <w:p w:rsidR="00134E66" w:rsidRDefault="002622FB">
      <w:pPr>
        <w:numPr>
          <w:ilvl w:val="0"/>
          <w:numId w:val="2"/>
        </w:numPr>
        <w:pBdr>
          <w:top w:val="nil"/>
          <w:left w:val="nil"/>
          <w:bottom w:val="nil"/>
          <w:right w:val="nil"/>
          <w:between w:val="nil"/>
        </w:pBdr>
        <w:tabs>
          <w:tab w:val="left" w:pos="0"/>
          <w:tab w:val="left" w:pos="720"/>
        </w:tabs>
        <w:spacing w:line="360" w:lineRule="auto"/>
        <w:jc w:val="both"/>
        <w:rPr>
          <w:rFonts w:ascii="Arial" w:eastAsia="Arial" w:hAnsi="Arial" w:cs="Arial"/>
          <w:color w:val="000000"/>
          <w:sz w:val="22"/>
          <w:szCs w:val="22"/>
        </w:rPr>
      </w:pPr>
      <w:r>
        <w:rPr>
          <w:rFonts w:ascii="Arial" w:eastAsia="Arial" w:hAnsi="Arial" w:cs="Arial"/>
          <w:color w:val="000000"/>
          <w:sz w:val="22"/>
          <w:szCs w:val="22"/>
        </w:rPr>
        <w:t>ANEXO II: Estado de Ejecución del Presup</w:t>
      </w:r>
      <w:r>
        <w:rPr>
          <w:rFonts w:ascii="Arial" w:eastAsia="Arial" w:hAnsi="Arial" w:cs="Arial"/>
          <w:color w:val="000000"/>
          <w:sz w:val="22"/>
          <w:szCs w:val="22"/>
        </w:rPr>
        <w:t xml:space="preserve">uesto de Gastos: Con clasificador institucional, estructura programática, fuente de financiamiento y objeto del gasto hasta nivel de partida </w:t>
      </w:r>
      <w:r>
        <w:rPr>
          <w:rFonts w:ascii="Arial" w:eastAsia="Arial" w:hAnsi="Arial" w:cs="Arial"/>
          <w:sz w:val="22"/>
          <w:szCs w:val="22"/>
        </w:rPr>
        <w:t>principal</w:t>
      </w:r>
      <w:r>
        <w:rPr>
          <w:rFonts w:ascii="Arial" w:eastAsia="Arial" w:hAnsi="Arial" w:cs="Arial"/>
          <w:color w:val="000000"/>
          <w:sz w:val="22"/>
          <w:szCs w:val="22"/>
        </w:rPr>
        <w:t>; no presenta las planillas separadas sólo con crédito disponible y sólo sin crédito disponible; y por clasificación económica sólo con economías y sólo con excesos; Incisos b), c), e), y f).</w:t>
      </w:r>
    </w:p>
    <w:p w:rsidR="00134E66" w:rsidRDefault="002622FB">
      <w:pPr>
        <w:numPr>
          <w:ilvl w:val="0"/>
          <w:numId w:val="2"/>
        </w:numPr>
        <w:pBdr>
          <w:top w:val="nil"/>
          <w:left w:val="nil"/>
          <w:bottom w:val="nil"/>
          <w:right w:val="nil"/>
          <w:between w:val="nil"/>
        </w:pBdr>
        <w:tabs>
          <w:tab w:val="left" w:pos="0"/>
          <w:tab w:val="left" w:pos="720"/>
        </w:tabs>
        <w:spacing w:line="360" w:lineRule="auto"/>
        <w:jc w:val="both"/>
        <w:rPr>
          <w:rFonts w:ascii="Arial" w:eastAsia="Arial" w:hAnsi="Arial" w:cs="Arial"/>
          <w:color w:val="000000"/>
          <w:sz w:val="22"/>
          <w:szCs w:val="22"/>
        </w:rPr>
      </w:pPr>
      <w:bookmarkStart w:id="2" w:name="_heading=h.xh87s7vyu7r" w:colFirst="0" w:colLast="0"/>
      <w:bookmarkEnd w:id="2"/>
      <w:r>
        <w:rPr>
          <w:rFonts w:ascii="Arial" w:eastAsia="Arial" w:hAnsi="Arial" w:cs="Arial"/>
          <w:color w:val="000000"/>
          <w:sz w:val="22"/>
          <w:szCs w:val="22"/>
        </w:rPr>
        <w:t>ANEXO III: Estado de Ejecución de la Planta del Personal aprobad</w:t>
      </w:r>
      <w:r>
        <w:rPr>
          <w:rFonts w:ascii="Arial" w:eastAsia="Arial" w:hAnsi="Arial" w:cs="Arial"/>
          <w:color w:val="000000"/>
          <w:sz w:val="22"/>
          <w:szCs w:val="22"/>
        </w:rPr>
        <w:t xml:space="preserve">a y ocupada, no se presenta desagregando por agrupamiento y jurisdicción, esto es con el mismo detalle que se presenta en el presupuesto aprobado, por lo que hace absolutamente imposible cualquier tipo de análisis;. e informa conceptos vagos como asimismo </w:t>
      </w:r>
      <w:r>
        <w:rPr>
          <w:rFonts w:ascii="Arial" w:eastAsia="Arial" w:hAnsi="Arial" w:cs="Arial"/>
          <w:color w:val="000000"/>
          <w:sz w:val="22"/>
          <w:szCs w:val="22"/>
        </w:rPr>
        <w:t>se adjunta un formulario cuyo contenido no responde a la definición de cada uno de los campos, por ejemplo, en el campo Agrupamiento desarrolla las Sub Jurisdicciones, además de confundir movimiento de cargos (posiciones de trabajo autorizados) con movimie</w:t>
      </w:r>
      <w:r>
        <w:rPr>
          <w:rFonts w:ascii="Arial" w:eastAsia="Arial" w:hAnsi="Arial" w:cs="Arial"/>
          <w:color w:val="000000"/>
          <w:sz w:val="22"/>
          <w:szCs w:val="22"/>
        </w:rPr>
        <w:t>nto de personal (posiciones de trabajo ocupados).</w:t>
      </w:r>
    </w:p>
    <w:p w:rsidR="00134E66" w:rsidRDefault="002622FB">
      <w:pPr>
        <w:numPr>
          <w:ilvl w:val="0"/>
          <w:numId w:val="2"/>
        </w:numPr>
        <w:pBdr>
          <w:top w:val="nil"/>
          <w:left w:val="nil"/>
          <w:bottom w:val="nil"/>
          <w:right w:val="nil"/>
          <w:between w:val="nil"/>
        </w:pBdr>
        <w:tabs>
          <w:tab w:val="left" w:pos="0"/>
          <w:tab w:val="left" w:pos="720"/>
        </w:tabs>
        <w:spacing w:line="360" w:lineRule="auto"/>
        <w:jc w:val="both"/>
        <w:rPr>
          <w:rFonts w:ascii="Arial" w:eastAsia="Arial" w:hAnsi="Arial" w:cs="Arial"/>
          <w:color w:val="000000"/>
          <w:sz w:val="22"/>
          <w:szCs w:val="22"/>
        </w:rPr>
      </w:pPr>
      <w:r>
        <w:rPr>
          <w:rFonts w:ascii="Arial" w:eastAsia="Arial" w:hAnsi="Arial" w:cs="Arial"/>
          <w:color w:val="000000"/>
          <w:sz w:val="22"/>
          <w:szCs w:val="22"/>
        </w:rPr>
        <w:t>ANEXO IV: Planilla de Modificaciones Presupuestarias del Ejercicio (Sistema de Presupuesto). Se presenta una planilla que no es emitida por el sistema de presupuesto, donde presenta un analítico de las ampl</w:t>
      </w:r>
      <w:r>
        <w:rPr>
          <w:rFonts w:ascii="Arial" w:eastAsia="Arial" w:hAnsi="Arial" w:cs="Arial"/>
          <w:color w:val="000000"/>
          <w:sz w:val="22"/>
          <w:szCs w:val="22"/>
        </w:rPr>
        <w:t>iaciones en el cálculo de recursos, pero nada detalla con respecto a los gastos. Asimismo la información consignada no brinda datos con respecto a la fecha en que cada documento respaldatorio fue realizado.</w:t>
      </w:r>
    </w:p>
    <w:p w:rsidR="00134E66" w:rsidRDefault="002622FB">
      <w:pPr>
        <w:pBdr>
          <w:top w:val="nil"/>
          <w:left w:val="nil"/>
          <w:bottom w:val="nil"/>
          <w:right w:val="nil"/>
          <w:between w:val="nil"/>
        </w:pBdr>
        <w:tabs>
          <w:tab w:val="left" w:pos="0"/>
          <w:tab w:val="left" w:pos="720"/>
        </w:tabs>
        <w:spacing w:line="360" w:lineRule="auto"/>
        <w:ind w:left="720"/>
        <w:jc w:val="both"/>
        <w:rPr>
          <w:rFonts w:ascii="Arial" w:eastAsia="Arial" w:hAnsi="Arial" w:cs="Arial"/>
          <w:color w:val="000000"/>
          <w:sz w:val="22"/>
          <w:szCs w:val="22"/>
        </w:rPr>
      </w:pPr>
      <w:r>
        <w:rPr>
          <w:rFonts w:ascii="Arial" w:eastAsia="Arial" w:hAnsi="Arial" w:cs="Arial"/>
          <w:color w:val="000000"/>
          <w:sz w:val="22"/>
          <w:szCs w:val="22"/>
        </w:rPr>
        <w:lastRenderedPageBreak/>
        <w:t>Asimismo se presenta otra planilla en la que se e</w:t>
      </w:r>
      <w:r>
        <w:rPr>
          <w:rFonts w:ascii="Arial" w:eastAsia="Arial" w:hAnsi="Arial" w:cs="Arial"/>
          <w:color w:val="000000"/>
          <w:sz w:val="22"/>
          <w:szCs w:val="22"/>
        </w:rPr>
        <w:t xml:space="preserve">numeran fechas en las que se habrían realizado las modificaciones, consignando monto global de gastos y recursos modificados, sin detallar partidas ni fuente de financiamiento. </w:t>
      </w:r>
    </w:p>
    <w:p w:rsidR="00134E66" w:rsidRDefault="002622FB">
      <w:pPr>
        <w:spacing w:before="320" w:line="360" w:lineRule="auto"/>
        <w:ind w:firstLine="567"/>
        <w:jc w:val="both"/>
        <w:rPr>
          <w:rFonts w:ascii="Arial" w:eastAsia="Arial" w:hAnsi="Arial" w:cs="Arial"/>
        </w:rPr>
      </w:pPr>
      <w:r>
        <w:rPr>
          <w:rFonts w:ascii="Arial" w:eastAsia="Arial" w:hAnsi="Arial" w:cs="Arial"/>
          <w:sz w:val="22"/>
          <w:szCs w:val="22"/>
        </w:rPr>
        <w:t>Que la falta de documentación oportuna, así como inaccesibilidad a la document</w:t>
      </w:r>
      <w:r>
        <w:rPr>
          <w:rFonts w:ascii="Arial" w:eastAsia="Arial" w:hAnsi="Arial" w:cs="Arial"/>
          <w:sz w:val="22"/>
          <w:szCs w:val="22"/>
        </w:rPr>
        <w:t>ación respaldatoria tornan imposible analizar si la información suministrada refleja razonablemente los estados contables.</w:t>
      </w:r>
    </w:p>
    <w:p w:rsidR="00134E66" w:rsidRDefault="002622FB">
      <w:pPr>
        <w:spacing w:before="320" w:line="360" w:lineRule="auto"/>
        <w:ind w:firstLine="567"/>
        <w:jc w:val="both"/>
        <w:rPr>
          <w:rFonts w:ascii="Arial" w:eastAsia="Arial" w:hAnsi="Arial" w:cs="Arial"/>
        </w:rPr>
      </w:pPr>
      <w:r>
        <w:rPr>
          <w:rFonts w:ascii="Arial" w:eastAsia="Arial" w:hAnsi="Arial" w:cs="Arial"/>
          <w:sz w:val="22"/>
          <w:szCs w:val="22"/>
        </w:rPr>
        <w:t>Que más allá de las limitaciones señaladas se procedió a analizar las cuentas correspondientes al año 2024, de donde surgen las siguientes consideraciones:</w:t>
      </w:r>
    </w:p>
    <w:p w:rsidR="00134E66" w:rsidRDefault="002622FB">
      <w:pPr>
        <w:spacing w:before="320" w:line="360" w:lineRule="auto"/>
        <w:ind w:firstLine="567"/>
        <w:jc w:val="both"/>
        <w:rPr>
          <w:rFonts w:ascii="Arial" w:eastAsia="Arial" w:hAnsi="Arial" w:cs="Arial"/>
        </w:rPr>
      </w:pPr>
      <w:r>
        <w:rPr>
          <w:rFonts w:ascii="Arial" w:eastAsia="Arial" w:hAnsi="Arial" w:cs="Arial"/>
          <w:b/>
          <w:sz w:val="22"/>
          <w:szCs w:val="22"/>
        </w:rPr>
        <w:t xml:space="preserve">Falta de Implementación de Sistemas que conforman el RAFAM: </w:t>
      </w:r>
      <w:r>
        <w:rPr>
          <w:rFonts w:ascii="Arial" w:eastAsia="Arial" w:hAnsi="Arial" w:cs="Arial"/>
          <w:sz w:val="22"/>
          <w:szCs w:val="22"/>
        </w:rPr>
        <w:t xml:space="preserve">Según la información suministrada en la </w:t>
      </w:r>
      <w:r>
        <w:rPr>
          <w:rFonts w:ascii="Arial" w:eastAsia="Arial" w:hAnsi="Arial" w:cs="Arial"/>
          <w:sz w:val="22"/>
          <w:szCs w:val="22"/>
        </w:rPr>
        <w:t xml:space="preserve">rendición de cuentas, y teniendo en cuenta que el artículo 5 del anexo al Decreto nro. 2980 establece los sistemas de Administración Financiera y de Recursos Reales que deberán implementarse se observa que el municipio continúa sin implementar los módulos </w:t>
      </w:r>
      <w:r>
        <w:rPr>
          <w:rFonts w:ascii="Arial" w:eastAsia="Arial" w:hAnsi="Arial" w:cs="Arial"/>
          <w:sz w:val="22"/>
          <w:szCs w:val="22"/>
        </w:rPr>
        <w:t>exigidos por la normativa; lo que constituye un incumplimiento a lo normado por los Artículos 5 y 6 de las Disposiciones de Administración de los Recursos Financieros y Reales para los Municipios, en el marco del artículo 3 del Decreto N.º 2980/00. Los sub</w:t>
      </w:r>
      <w:r>
        <w:rPr>
          <w:rFonts w:ascii="Arial" w:eastAsia="Arial" w:hAnsi="Arial" w:cs="Arial"/>
          <w:sz w:val="22"/>
          <w:szCs w:val="22"/>
        </w:rPr>
        <w:t>sistemas no implementados se detallan a continuación:</w:t>
      </w:r>
    </w:p>
    <w:p w:rsidR="00134E66" w:rsidRDefault="002622FB">
      <w:pPr>
        <w:spacing w:before="320" w:line="360" w:lineRule="auto"/>
        <w:ind w:firstLine="567"/>
        <w:jc w:val="both"/>
        <w:rPr>
          <w:rFonts w:ascii="Arial" w:eastAsia="Arial" w:hAnsi="Arial" w:cs="Arial"/>
        </w:rPr>
      </w:pPr>
      <w:r>
        <w:rPr>
          <w:rFonts w:ascii="Arial" w:eastAsia="Arial" w:hAnsi="Arial" w:cs="Arial"/>
          <w:sz w:val="22"/>
          <w:szCs w:val="22"/>
        </w:rPr>
        <w:t xml:space="preserve">    • Sistema de Administración de Personal (artículos 149 a 155 de las Disposiciones de Administración de los Recursos Financieros y Reales para los Municipios en el marco del Decreto n. 2980/2000).</w:t>
      </w:r>
    </w:p>
    <w:p w:rsidR="00134E66" w:rsidRDefault="002622FB">
      <w:pPr>
        <w:spacing w:before="320" w:line="360" w:lineRule="auto"/>
        <w:ind w:firstLine="567"/>
        <w:jc w:val="both"/>
        <w:rPr>
          <w:rFonts w:ascii="Arial" w:eastAsia="Arial" w:hAnsi="Arial" w:cs="Arial"/>
        </w:rPr>
      </w:pPr>
      <w:r>
        <w:rPr>
          <w:rFonts w:ascii="Arial" w:eastAsia="Arial" w:hAnsi="Arial" w:cs="Arial"/>
          <w:sz w:val="22"/>
          <w:szCs w:val="22"/>
        </w:rPr>
        <w:t xml:space="preserve">  </w:t>
      </w:r>
      <w:r>
        <w:rPr>
          <w:rFonts w:ascii="Arial" w:eastAsia="Arial" w:hAnsi="Arial" w:cs="Arial"/>
          <w:sz w:val="22"/>
          <w:szCs w:val="22"/>
        </w:rPr>
        <w:t xml:space="preserve">  • Sistema de Administración de Ingresos Públicos (artículos 156 a 166 de las Disposiciones de Administración de los Recursos Financieros y Reales para los Municipios en el marco del Decreto nro. 2980/2000).</w:t>
      </w:r>
    </w:p>
    <w:p w:rsidR="00134E66" w:rsidRDefault="002622FB">
      <w:pPr>
        <w:spacing w:before="320" w:line="360" w:lineRule="auto"/>
        <w:ind w:firstLine="567"/>
        <w:jc w:val="both"/>
        <w:rPr>
          <w:rFonts w:ascii="Arial" w:eastAsia="Arial" w:hAnsi="Arial" w:cs="Arial"/>
        </w:rPr>
      </w:pPr>
      <w:r>
        <w:rPr>
          <w:rFonts w:ascii="Arial" w:eastAsia="Arial" w:hAnsi="Arial" w:cs="Arial"/>
          <w:sz w:val="22"/>
          <w:szCs w:val="22"/>
        </w:rPr>
        <w:t xml:space="preserve">    •    Sistema de Crédito Público (artículos </w:t>
      </w:r>
      <w:r>
        <w:rPr>
          <w:rFonts w:ascii="Arial" w:eastAsia="Arial" w:hAnsi="Arial" w:cs="Arial"/>
          <w:sz w:val="22"/>
          <w:szCs w:val="22"/>
        </w:rPr>
        <w:t>92 a 96 de las Disposiciones de Administración de los Recursos Financieros y Reales para los Municipios en el marco del Decreto nro. 2980/2000).</w:t>
      </w:r>
    </w:p>
    <w:p w:rsidR="00134E66" w:rsidRDefault="002622FB">
      <w:pPr>
        <w:spacing w:before="320" w:line="360" w:lineRule="auto"/>
        <w:ind w:firstLine="567"/>
        <w:jc w:val="both"/>
        <w:rPr>
          <w:rFonts w:ascii="Arial" w:eastAsia="Arial" w:hAnsi="Arial" w:cs="Arial"/>
        </w:rPr>
      </w:pPr>
      <w:r>
        <w:rPr>
          <w:rFonts w:ascii="Arial" w:eastAsia="Arial" w:hAnsi="Arial" w:cs="Arial"/>
          <w:sz w:val="22"/>
          <w:szCs w:val="22"/>
        </w:rPr>
        <w:t xml:space="preserve">    • Sistema de Inversión Pública (artículos 136 a 148 de las Disposiciones de Administración de los Recursos </w:t>
      </w:r>
      <w:r>
        <w:rPr>
          <w:rFonts w:ascii="Arial" w:eastAsia="Arial" w:hAnsi="Arial" w:cs="Arial"/>
          <w:sz w:val="22"/>
          <w:szCs w:val="22"/>
        </w:rPr>
        <w:t>Financieros y Reales para los Municipios en el marco del Decreto nro. 2980/2000).</w:t>
      </w:r>
    </w:p>
    <w:p w:rsidR="00134E66" w:rsidRDefault="002622FB">
      <w:pPr>
        <w:spacing w:before="320" w:line="360" w:lineRule="auto"/>
        <w:ind w:firstLine="567"/>
        <w:jc w:val="both"/>
        <w:rPr>
          <w:rFonts w:ascii="Arial" w:eastAsia="Arial" w:hAnsi="Arial" w:cs="Arial"/>
        </w:rPr>
      </w:pPr>
      <w:r>
        <w:rPr>
          <w:rFonts w:ascii="Arial" w:eastAsia="Arial" w:hAnsi="Arial" w:cs="Arial"/>
          <w:sz w:val="22"/>
          <w:szCs w:val="22"/>
        </w:rPr>
        <w:t>Como expresara reiteradamente el Honorable Tribunal de Cuentas, ante el persistente incumplimiento de la municipalidad de Chascomús; si bien los Sistemas de Inversión y Crédi</w:t>
      </w:r>
      <w:r>
        <w:rPr>
          <w:rFonts w:ascii="Arial" w:eastAsia="Arial" w:hAnsi="Arial" w:cs="Arial"/>
          <w:sz w:val="22"/>
          <w:szCs w:val="22"/>
        </w:rPr>
        <w:t>to Público pueden no constituirse en críticos para la gestión contable municipal, no ocurre lo mismo con los Sistemas de Ingresos Públicos y de Administración de Personal, cuya integración con el núcleo contable básico del R.A.F.A.M. (Contabilidad, Tesorer</w:t>
      </w:r>
      <w:r>
        <w:rPr>
          <w:rFonts w:ascii="Arial" w:eastAsia="Arial" w:hAnsi="Arial" w:cs="Arial"/>
          <w:sz w:val="22"/>
          <w:szCs w:val="22"/>
        </w:rPr>
        <w:t xml:space="preserve">ía y Contrataciones) resulta </w:t>
      </w:r>
      <w:r>
        <w:rPr>
          <w:rFonts w:ascii="Arial" w:eastAsia="Arial" w:hAnsi="Arial" w:cs="Arial"/>
          <w:sz w:val="22"/>
          <w:szCs w:val="22"/>
        </w:rPr>
        <w:lastRenderedPageBreak/>
        <w:t>indispensable para otorgar fiabilidad a la información que se ofrece a terceros y que, asimismo, resulta insumo principal para las actividades de control, deviniendo su falta de implementación en obstructiva para las actividade</w:t>
      </w:r>
      <w:r>
        <w:rPr>
          <w:rFonts w:ascii="Arial" w:eastAsia="Arial" w:hAnsi="Arial" w:cs="Arial"/>
          <w:sz w:val="22"/>
          <w:szCs w:val="22"/>
        </w:rPr>
        <w:t>s de análisis y evaluación de la ejecución presupuestaria.</w:t>
      </w:r>
    </w:p>
    <w:p w:rsidR="00134E66" w:rsidRDefault="00134E66">
      <w:pPr>
        <w:spacing w:before="320" w:line="360" w:lineRule="auto"/>
        <w:ind w:right="80" w:firstLine="567"/>
        <w:jc w:val="both"/>
        <w:rPr>
          <w:rFonts w:ascii="Arial" w:eastAsia="Arial" w:hAnsi="Arial" w:cs="Arial"/>
        </w:rPr>
      </w:pPr>
    </w:p>
    <w:p w:rsidR="00134E66" w:rsidRDefault="002622FB">
      <w:pPr>
        <w:spacing w:before="320" w:line="360" w:lineRule="auto"/>
        <w:ind w:right="80" w:firstLine="567"/>
        <w:jc w:val="both"/>
        <w:rPr>
          <w:rFonts w:ascii="Arial" w:eastAsia="Arial" w:hAnsi="Arial" w:cs="Arial"/>
          <w:sz w:val="22"/>
          <w:szCs w:val="22"/>
        </w:rPr>
      </w:pPr>
      <w:r>
        <w:rPr>
          <w:rFonts w:ascii="Arial" w:eastAsia="Arial" w:hAnsi="Arial" w:cs="Arial"/>
          <w:b/>
          <w:sz w:val="22"/>
          <w:szCs w:val="22"/>
        </w:rPr>
        <w:t>Tratamiento presupuestario de Deuda:</w:t>
      </w:r>
      <w:r>
        <w:rPr>
          <w:rFonts w:ascii="Arial" w:eastAsia="Arial" w:hAnsi="Arial" w:cs="Arial"/>
          <w:sz w:val="22"/>
          <w:szCs w:val="22"/>
        </w:rPr>
        <w:t xml:space="preserve"> Las Disposiciones de Administración de los Recursos Financieros y Reales para los Municipios, en el marco del artículo 3 del Decreto 2980/00, define en artícul</w:t>
      </w:r>
      <w:r>
        <w:rPr>
          <w:rFonts w:ascii="Arial" w:eastAsia="Arial" w:hAnsi="Arial" w:cs="Arial"/>
          <w:sz w:val="22"/>
          <w:szCs w:val="22"/>
        </w:rPr>
        <w:t>o 95 “Se considera deuda flotante a los montos devengados e impagos al cierre de cada ejercicio financiero de las distintas partidas de gastos” y en su artículo 42 expresa que “Los gastos devengados y no pagados al 31 de diciembre de cada año se cancelarán</w:t>
      </w:r>
      <w:r>
        <w:rPr>
          <w:rFonts w:ascii="Arial" w:eastAsia="Arial" w:hAnsi="Arial" w:cs="Arial"/>
          <w:sz w:val="22"/>
          <w:szCs w:val="22"/>
        </w:rPr>
        <w:t xml:space="preserve"> en el transcurso del ejercicio siguiente ...”.</w:t>
      </w:r>
    </w:p>
    <w:p w:rsidR="00134E66" w:rsidRDefault="002622FB">
      <w:pPr>
        <w:spacing w:before="320" w:line="360" w:lineRule="auto"/>
        <w:ind w:right="80" w:firstLine="567"/>
        <w:jc w:val="both"/>
        <w:rPr>
          <w:rFonts w:ascii="Arial" w:eastAsia="Arial" w:hAnsi="Arial" w:cs="Arial"/>
          <w:sz w:val="22"/>
          <w:szCs w:val="22"/>
        </w:rPr>
      </w:pPr>
      <w:r>
        <w:rPr>
          <w:rFonts w:ascii="Arial" w:eastAsia="Arial" w:hAnsi="Arial" w:cs="Arial"/>
          <w:sz w:val="22"/>
          <w:szCs w:val="22"/>
        </w:rPr>
        <w:t>Respecto del valor de la Deuda Flotante, se presupuestó la suma de $ 115.000.000,00, procediendo luego el Departamento Ejecutivo a ajustar el saldo en $ 678.350.786,91. Se verifica que las modificaciones pres</w:t>
      </w:r>
      <w:r>
        <w:rPr>
          <w:rFonts w:ascii="Arial" w:eastAsia="Arial" w:hAnsi="Arial" w:cs="Arial"/>
          <w:sz w:val="22"/>
          <w:szCs w:val="22"/>
        </w:rPr>
        <w:t>upuestarias en las partidas de Deuda Flotante han resultado defectuosas por $ 1.777.409,31, ya que de la Ejecución del Presupuesto de Gastos, surge que las partidas "7.6.0.0. Disminución de cuentas documentos a pagar" poseen un crédito vigente de $ 793.350</w:t>
      </w:r>
      <w:r>
        <w:rPr>
          <w:rFonts w:ascii="Arial" w:eastAsia="Arial" w:hAnsi="Arial" w:cs="Arial"/>
          <w:sz w:val="22"/>
          <w:szCs w:val="22"/>
        </w:rPr>
        <w:t>.786,91, inferior al saldo de la Deuda Flotante expuesto al cierre del ejercicio anterior. Ello, toda vez que la Deuda Flotante correspondiente al cierre del ejercicio 2023 ascendía a $ 795.128.196,22.-.</w:t>
      </w:r>
    </w:p>
    <w:p w:rsidR="00134E66" w:rsidRDefault="002622FB">
      <w:pPr>
        <w:spacing w:before="320" w:line="360" w:lineRule="auto"/>
        <w:ind w:right="80" w:firstLine="567"/>
        <w:jc w:val="both"/>
        <w:rPr>
          <w:rFonts w:ascii="Arial" w:eastAsia="Arial" w:hAnsi="Arial" w:cs="Arial"/>
        </w:rPr>
      </w:pPr>
      <w:r>
        <w:rPr>
          <w:rFonts w:ascii="Arial" w:eastAsia="Arial" w:hAnsi="Arial" w:cs="Arial"/>
          <w:sz w:val="22"/>
          <w:szCs w:val="22"/>
        </w:rPr>
        <w:t xml:space="preserve"> Además de lo señalado; lo efectivamente cancelado f</w:t>
      </w:r>
      <w:r>
        <w:rPr>
          <w:rFonts w:ascii="Arial" w:eastAsia="Arial" w:hAnsi="Arial" w:cs="Arial"/>
          <w:sz w:val="22"/>
          <w:szCs w:val="22"/>
        </w:rPr>
        <w:t>ue de $</w:t>
      </w:r>
      <w:r>
        <w:t xml:space="preserve"> </w:t>
      </w:r>
      <w:r>
        <w:rPr>
          <w:rFonts w:ascii="Arial" w:eastAsia="Arial" w:hAnsi="Arial" w:cs="Arial"/>
          <w:sz w:val="22"/>
          <w:szCs w:val="22"/>
        </w:rPr>
        <w:t>781.054.527,78 por lo que queda un saldo en el presupuesto de $ 12.296.259,13 (a lo que debiera sumarse $1.777.409,31) incumpliendo con lo previsto en el referenciado artículo 42, y un crédito disponible por idéntico monto; cuando ambos conceptos d</w:t>
      </w:r>
      <w:r>
        <w:rPr>
          <w:rFonts w:ascii="Arial" w:eastAsia="Arial" w:hAnsi="Arial" w:cs="Arial"/>
          <w:sz w:val="22"/>
          <w:szCs w:val="22"/>
        </w:rPr>
        <w:t>ebieron quedar saldados al cierre del ejercicio.</w:t>
      </w:r>
    </w:p>
    <w:p w:rsidR="00134E66" w:rsidRDefault="002622FB">
      <w:pPr>
        <w:spacing w:before="320" w:line="360" w:lineRule="auto"/>
        <w:ind w:right="80" w:firstLine="567"/>
        <w:jc w:val="both"/>
        <w:rPr>
          <w:rFonts w:ascii="Arial" w:eastAsia="Arial" w:hAnsi="Arial" w:cs="Arial"/>
        </w:rPr>
      </w:pPr>
      <w:r>
        <w:rPr>
          <w:rFonts w:ascii="Arial" w:eastAsia="Arial" w:hAnsi="Arial" w:cs="Arial"/>
          <w:sz w:val="22"/>
          <w:szCs w:val="22"/>
        </w:rPr>
        <w:t>Asimismo, el incremento neto de la deuda flotante transferida al ejercicio 2025, según la planilla de Evolución del Pasivo, asciende a $</w:t>
      </w:r>
      <w:r>
        <w:t xml:space="preserve"> </w:t>
      </w:r>
      <w:r>
        <w:rPr>
          <w:rFonts w:ascii="Arial" w:eastAsia="Arial" w:hAnsi="Arial" w:cs="Arial"/>
          <w:sz w:val="22"/>
          <w:szCs w:val="22"/>
        </w:rPr>
        <w:t>2.924.209.163,48 que no resulta coincidente con el valor de $ 2.910.13</w:t>
      </w:r>
      <w:r>
        <w:rPr>
          <w:rFonts w:ascii="Arial" w:eastAsia="Arial" w:hAnsi="Arial" w:cs="Arial"/>
          <w:sz w:val="22"/>
          <w:szCs w:val="22"/>
        </w:rPr>
        <w:t>5.495,04 que surge de aplicar la definición del artículo 95 ya referenciado; la diferencia se explica exactamente por el error al ampliar la partida presupuestaria para atender deuda flotante; y el incumplimiento del pago de la misma durante el ejercicio.</w:t>
      </w:r>
    </w:p>
    <w:p w:rsidR="00134E66" w:rsidRDefault="00134E66">
      <w:pPr>
        <w:rPr>
          <w:rFonts w:ascii="Arial" w:eastAsia="Arial" w:hAnsi="Arial" w:cs="Arial"/>
        </w:rPr>
      </w:pPr>
    </w:p>
    <w:p w:rsidR="00134E66" w:rsidRDefault="002622FB">
      <w:pPr>
        <w:spacing w:before="320" w:line="360" w:lineRule="auto"/>
        <w:ind w:right="80" w:firstLine="567"/>
        <w:jc w:val="both"/>
        <w:rPr>
          <w:rFonts w:ascii="Arial" w:eastAsia="Arial" w:hAnsi="Arial" w:cs="Arial"/>
        </w:rPr>
      </w:pPr>
      <w:r>
        <w:rPr>
          <w:rFonts w:ascii="Arial" w:eastAsia="Arial" w:hAnsi="Arial" w:cs="Arial"/>
          <w:sz w:val="22"/>
          <w:szCs w:val="22"/>
        </w:rPr>
        <w:t>Por otra parte se observa, aunque el Pasivo Total es coincidente; una incongruencia entre la estructura de pasivos que surge de la Planilla “Evolución de Pasivos”, con la que surge del estado de Situación patrimonial</w:t>
      </w:r>
      <w:r>
        <w:rPr>
          <w:rFonts w:ascii="Arial" w:eastAsia="Arial" w:hAnsi="Arial" w:cs="Arial"/>
        </w:rPr>
        <w:t xml:space="preserve"> en rubros deuda Flotante y Cuentas de </w:t>
      </w:r>
      <w:r>
        <w:rPr>
          <w:rFonts w:ascii="Arial" w:eastAsia="Arial" w:hAnsi="Arial" w:cs="Arial"/>
        </w:rPr>
        <w:t>Terceros</w:t>
      </w:r>
      <w:r>
        <w:rPr>
          <w:rFonts w:ascii="Arial" w:eastAsia="Arial" w:hAnsi="Arial" w:cs="Arial"/>
          <w:sz w:val="22"/>
          <w:szCs w:val="22"/>
        </w:rPr>
        <w:t>; las diferencias se expresan en la siguiente tabla:</w:t>
      </w:r>
    </w:p>
    <w:tbl>
      <w:tblPr>
        <w:tblStyle w:val="a"/>
        <w:tblW w:w="5790" w:type="dxa"/>
        <w:jc w:val="center"/>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00" w:firstRow="0" w:lastRow="0" w:firstColumn="0" w:lastColumn="0" w:noHBand="0" w:noVBand="1"/>
      </w:tblPr>
      <w:tblGrid>
        <w:gridCol w:w="2895"/>
        <w:gridCol w:w="1470"/>
        <w:gridCol w:w="1425"/>
      </w:tblGrid>
      <w:tr w:rsidR="00134E66">
        <w:trPr>
          <w:trHeight w:val="365"/>
          <w:jc w:val="center"/>
        </w:trPr>
        <w:tc>
          <w:tcPr>
            <w:tcW w:w="2895" w:type="dxa"/>
            <w:tcBorders>
              <w:top w:val="single" w:sz="4" w:space="0" w:color="70AD47"/>
              <w:left w:val="single" w:sz="4" w:space="0" w:color="70AD47"/>
              <w:bottom w:val="single" w:sz="4" w:space="0" w:color="70AD47"/>
              <w:right w:val="single" w:sz="4" w:space="0" w:color="70AD47"/>
            </w:tcBorders>
            <w:shd w:val="clear" w:color="auto" w:fill="auto"/>
          </w:tcPr>
          <w:p w:rsidR="00134E66" w:rsidRDefault="002622FB">
            <w:pPr>
              <w:spacing w:line="360" w:lineRule="auto"/>
              <w:jc w:val="center"/>
              <w:rPr>
                <w:rFonts w:ascii="Arial" w:eastAsia="Arial" w:hAnsi="Arial" w:cs="Arial"/>
                <w:b/>
                <w:sz w:val="14"/>
                <w:szCs w:val="14"/>
              </w:rPr>
            </w:pPr>
            <w:r>
              <w:rPr>
                <w:rFonts w:ascii="Arial" w:eastAsia="Arial" w:hAnsi="Arial" w:cs="Arial"/>
                <w:b/>
                <w:sz w:val="14"/>
                <w:szCs w:val="14"/>
              </w:rPr>
              <w:lastRenderedPageBreak/>
              <w:t>CONCEPTO</w:t>
            </w:r>
          </w:p>
        </w:tc>
        <w:tc>
          <w:tcPr>
            <w:tcW w:w="1470" w:type="dxa"/>
            <w:tcBorders>
              <w:top w:val="single" w:sz="4" w:space="0" w:color="70AD47"/>
              <w:left w:val="single" w:sz="4" w:space="0" w:color="70AD47"/>
              <w:bottom w:val="single" w:sz="4" w:space="0" w:color="70AD47"/>
              <w:right w:val="single" w:sz="4" w:space="0" w:color="70AD47"/>
            </w:tcBorders>
            <w:shd w:val="clear" w:color="auto" w:fill="auto"/>
          </w:tcPr>
          <w:p w:rsidR="00134E66" w:rsidRDefault="002622FB">
            <w:pPr>
              <w:spacing w:line="360" w:lineRule="auto"/>
              <w:jc w:val="center"/>
              <w:rPr>
                <w:rFonts w:ascii="Arial" w:eastAsia="Arial" w:hAnsi="Arial" w:cs="Arial"/>
                <w:b/>
                <w:sz w:val="14"/>
                <w:szCs w:val="14"/>
              </w:rPr>
            </w:pPr>
            <w:r>
              <w:rPr>
                <w:rFonts w:ascii="Arial" w:eastAsia="Arial" w:hAnsi="Arial" w:cs="Arial"/>
                <w:b/>
                <w:sz w:val="14"/>
                <w:szCs w:val="14"/>
              </w:rPr>
              <w:t>SITUACIÓN</w:t>
            </w:r>
          </w:p>
          <w:p w:rsidR="00134E66" w:rsidRDefault="002622FB">
            <w:pPr>
              <w:spacing w:line="360" w:lineRule="auto"/>
              <w:jc w:val="center"/>
              <w:rPr>
                <w:rFonts w:ascii="Arial" w:eastAsia="Arial" w:hAnsi="Arial" w:cs="Arial"/>
                <w:b/>
                <w:sz w:val="14"/>
                <w:szCs w:val="14"/>
              </w:rPr>
            </w:pPr>
            <w:r>
              <w:rPr>
                <w:rFonts w:ascii="Arial" w:eastAsia="Arial" w:hAnsi="Arial" w:cs="Arial"/>
                <w:b/>
                <w:sz w:val="14"/>
                <w:szCs w:val="14"/>
              </w:rPr>
              <w:t>PATRIMONIAL</w:t>
            </w:r>
          </w:p>
        </w:tc>
        <w:tc>
          <w:tcPr>
            <w:tcW w:w="1425" w:type="dxa"/>
            <w:tcBorders>
              <w:top w:val="single" w:sz="4" w:space="0" w:color="70AD47"/>
              <w:left w:val="single" w:sz="4" w:space="0" w:color="70AD47"/>
              <w:bottom w:val="single" w:sz="4" w:space="0" w:color="70AD47"/>
              <w:right w:val="single" w:sz="4" w:space="0" w:color="70AD47"/>
            </w:tcBorders>
            <w:shd w:val="clear" w:color="auto" w:fill="auto"/>
          </w:tcPr>
          <w:p w:rsidR="00134E66" w:rsidRDefault="002622FB">
            <w:pPr>
              <w:spacing w:line="360" w:lineRule="auto"/>
              <w:jc w:val="center"/>
              <w:rPr>
                <w:rFonts w:ascii="Arial" w:eastAsia="Arial" w:hAnsi="Arial" w:cs="Arial"/>
                <w:b/>
                <w:sz w:val="14"/>
                <w:szCs w:val="14"/>
              </w:rPr>
            </w:pPr>
            <w:r>
              <w:rPr>
                <w:rFonts w:ascii="Arial" w:eastAsia="Arial" w:hAnsi="Arial" w:cs="Arial"/>
                <w:b/>
                <w:sz w:val="14"/>
                <w:szCs w:val="14"/>
              </w:rPr>
              <w:t>PASIVO </w:t>
            </w:r>
          </w:p>
          <w:p w:rsidR="00134E66" w:rsidRDefault="002622FB">
            <w:pPr>
              <w:spacing w:line="360" w:lineRule="auto"/>
              <w:jc w:val="center"/>
              <w:rPr>
                <w:rFonts w:ascii="Arial" w:eastAsia="Arial" w:hAnsi="Arial" w:cs="Arial"/>
                <w:b/>
                <w:sz w:val="14"/>
                <w:szCs w:val="14"/>
              </w:rPr>
            </w:pPr>
            <w:r>
              <w:rPr>
                <w:rFonts w:ascii="Arial" w:eastAsia="Arial" w:hAnsi="Arial" w:cs="Arial"/>
                <w:b/>
                <w:sz w:val="14"/>
                <w:szCs w:val="14"/>
              </w:rPr>
              <w:t>ANALITICO</w:t>
            </w:r>
          </w:p>
        </w:tc>
      </w:tr>
      <w:tr w:rsidR="00134E66">
        <w:trPr>
          <w:trHeight w:val="350"/>
          <w:jc w:val="center"/>
        </w:trPr>
        <w:tc>
          <w:tcPr>
            <w:tcW w:w="2895" w:type="dxa"/>
            <w:tcBorders>
              <w:top w:val="single" w:sz="4" w:space="0" w:color="70AD47"/>
              <w:left w:val="single" w:sz="4" w:space="0" w:color="70AD47"/>
              <w:bottom w:val="single" w:sz="4" w:space="0" w:color="70AD47"/>
              <w:right w:val="single" w:sz="4" w:space="0" w:color="70AD47"/>
            </w:tcBorders>
            <w:shd w:val="clear" w:color="auto" w:fill="auto"/>
          </w:tcPr>
          <w:p w:rsidR="00134E66" w:rsidRDefault="002622FB">
            <w:pPr>
              <w:spacing w:line="360" w:lineRule="auto"/>
              <w:jc w:val="both"/>
              <w:rPr>
                <w:rFonts w:ascii="Arial" w:eastAsia="Arial" w:hAnsi="Arial" w:cs="Arial"/>
                <w:b/>
                <w:sz w:val="14"/>
                <w:szCs w:val="14"/>
              </w:rPr>
            </w:pPr>
            <w:r>
              <w:rPr>
                <w:rFonts w:ascii="Arial" w:eastAsia="Arial" w:hAnsi="Arial" w:cs="Arial"/>
                <w:b/>
                <w:sz w:val="14"/>
                <w:szCs w:val="14"/>
              </w:rPr>
              <w:t>DEUDA FLOTANTE</w:t>
            </w:r>
          </w:p>
        </w:tc>
        <w:tc>
          <w:tcPr>
            <w:tcW w:w="1470" w:type="dxa"/>
            <w:tcBorders>
              <w:top w:val="single" w:sz="4" w:space="0" w:color="70AD47"/>
              <w:left w:val="single" w:sz="4" w:space="0" w:color="70AD47"/>
              <w:bottom w:val="single" w:sz="4" w:space="0" w:color="70AD47"/>
              <w:right w:val="single" w:sz="4" w:space="0" w:color="70AD47"/>
            </w:tcBorders>
            <w:shd w:val="clear" w:color="auto" w:fill="auto"/>
          </w:tcPr>
          <w:p w:rsidR="00134E66" w:rsidRDefault="002622FB">
            <w:pPr>
              <w:spacing w:line="360" w:lineRule="auto"/>
              <w:jc w:val="right"/>
              <w:rPr>
                <w:rFonts w:ascii="Arial" w:eastAsia="Arial" w:hAnsi="Arial" w:cs="Arial"/>
                <w:b/>
                <w:sz w:val="14"/>
                <w:szCs w:val="14"/>
              </w:rPr>
            </w:pPr>
            <w:r>
              <w:rPr>
                <w:rFonts w:ascii="Arial" w:eastAsia="Arial" w:hAnsi="Arial" w:cs="Arial"/>
                <w:b/>
                <w:sz w:val="14"/>
                <w:szCs w:val="14"/>
              </w:rPr>
              <w:t>2.973.121.171,51</w:t>
            </w:r>
          </w:p>
        </w:tc>
        <w:tc>
          <w:tcPr>
            <w:tcW w:w="1425" w:type="dxa"/>
            <w:tcBorders>
              <w:top w:val="single" w:sz="4" w:space="0" w:color="70AD47"/>
              <w:left w:val="single" w:sz="4" w:space="0" w:color="70AD47"/>
              <w:bottom w:val="single" w:sz="4" w:space="0" w:color="70AD47"/>
              <w:right w:val="single" w:sz="4" w:space="0" w:color="70AD47"/>
            </w:tcBorders>
            <w:shd w:val="clear" w:color="auto" w:fill="auto"/>
          </w:tcPr>
          <w:p w:rsidR="00134E66" w:rsidRDefault="002622FB">
            <w:pPr>
              <w:spacing w:line="360" w:lineRule="auto"/>
              <w:jc w:val="right"/>
              <w:rPr>
                <w:rFonts w:ascii="Arial" w:eastAsia="Arial" w:hAnsi="Arial" w:cs="Arial"/>
                <w:b/>
                <w:sz w:val="14"/>
                <w:szCs w:val="14"/>
              </w:rPr>
            </w:pPr>
            <w:r>
              <w:rPr>
                <w:rFonts w:ascii="Arial" w:eastAsia="Arial" w:hAnsi="Arial" w:cs="Arial"/>
                <w:b/>
                <w:sz w:val="14"/>
                <w:szCs w:val="14"/>
              </w:rPr>
              <w:t>2.924.209.163,48</w:t>
            </w:r>
          </w:p>
        </w:tc>
      </w:tr>
      <w:tr w:rsidR="00134E66">
        <w:trPr>
          <w:trHeight w:val="350"/>
          <w:jc w:val="center"/>
        </w:trPr>
        <w:tc>
          <w:tcPr>
            <w:tcW w:w="2895" w:type="dxa"/>
            <w:tcBorders>
              <w:top w:val="single" w:sz="4" w:space="0" w:color="70AD47"/>
              <w:left w:val="single" w:sz="4" w:space="0" w:color="70AD47"/>
              <w:bottom w:val="single" w:sz="4" w:space="0" w:color="70AD47"/>
              <w:right w:val="single" w:sz="4" w:space="0" w:color="70AD47"/>
            </w:tcBorders>
            <w:shd w:val="clear" w:color="auto" w:fill="auto"/>
          </w:tcPr>
          <w:p w:rsidR="00134E66" w:rsidRDefault="002622FB">
            <w:pPr>
              <w:spacing w:line="360" w:lineRule="auto"/>
              <w:jc w:val="both"/>
              <w:rPr>
                <w:rFonts w:ascii="Arial" w:eastAsia="Arial" w:hAnsi="Arial" w:cs="Arial"/>
                <w:sz w:val="14"/>
                <w:szCs w:val="14"/>
              </w:rPr>
            </w:pPr>
            <w:r>
              <w:rPr>
                <w:rFonts w:ascii="Arial" w:eastAsia="Arial" w:hAnsi="Arial" w:cs="Arial"/>
                <w:sz w:val="14"/>
                <w:szCs w:val="14"/>
              </w:rPr>
              <w:t>DEUDA DOCUMENTADA CORTO PLAZO</w:t>
            </w:r>
          </w:p>
        </w:tc>
        <w:tc>
          <w:tcPr>
            <w:tcW w:w="1470" w:type="dxa"/>
            <w:tcBorders>
              <w:top w:val="single" w:sz="4" w:space="0" w:color="70AD47"/>
              <w:left w:val="single" w:sz="4" w:space="0" w:color="70AD47"/>
              <w:bottom w:val="single" w:sz="4" w:space="0" w:color="70AD47"/>
              <w:right w:val="single" w:sz="4" w:space="0" w:color="70AD47"/>
            </w:tcBorders>
            <w:shd w:val="clear" w:color="auto" w:fill="auto"/>
          </w:tcPr>
          <w:p w:rsidR="00134E66" w:rsidRDefault="002622FB">
            <w:pPr>
              <w:spacing w:line="360" w:lineRule="auto"/>
              <w:jc w:val="right"/>
              <w:rPr>
                <w:rFonts w:ascii="Arial" w:eastAsia="Arial" w:hAnsi="Arial" w:cs="Arial"/>
                <w:sz w:val="14"/>
                <w:szCs w:val="14"/>
              </w:rPr>
            </w:pPr>
            <w:r>
              <w:rPr>
                <w:rFonts w:ascii="Arial" w:eastAsia="Arial" w:hAnsi="Arial" w:cs="Arial"/>
                <w:sz w:val="14"/>
                <w:szCs w:val="14"/>
              </w:rPr>
              <w:t>63.803.990,14</w:t>
            </w:r>
          </w:p>
        </w:tc>
        <w:tc>
          <w:tcPr>
            <w:tcW w:w="1425" w:type="dxa"/>
            <w:tcBorders>
              <w:top w:val="single" w:sz="4" w:space="0" w:color="70AD47"/>
              <w:left w:val="single" w:sz="4" w:space="0" w:color="70AD47"/>
              <w:bottom w:val="single" w:sz="4" w:space="0" w:color="70AD47"/>
              <w:right w:val="single" w:sz="4" w:space="0" w:color="70AD47"/>
            </w:tcBorders>
            <w:shd w:val="clear" w:color="auto" w:fill="auto"/>
          </w:tcPr>
          <w:p w:rsidR="00134E66" w:rsidRDefault="002622FB">
            <w:pPr>
              <w:spacing w:line="360" w:lineRule="auto"/>
              <w:jc w:val="right"/>
              <w:rPr>
                <w:rFonts w:ascii="Arial" w:eastAsia="Arial" w:hAnsi="Arial" w:cs="Arial"/>
                <w:sz w:val="14"/>
                <w:szCs w:val="14"/>
              </w:rPr>
            </w:pPr>
            <w:r>
              <w:rPr>
                <w:rFonts w:ascii="Arial" w:eastAsia="Arial" w:hAnsi="Arial" w:cs="Arial"/>
                <w:sz w:val="14"/>
                <w:szCs w:val="14"/>
              </w:rPr>
              <w:t>63.803.990,14</w:t>
            </w:r>
          </w:p>
        </w:tc>
      </w:tr>
      <w:tr w:rsidR="00134E66">
        <w:trPr>
          <w:trHeight w:val="350"/>
          <w:jc w:val="center"/>
        </w:trPr>
        <w:tc>
          <w:tcPr>
            <w:tcW w:w="2895" w:type="dxa"/>
            <w:tcBorders>
              <w:top w:val="single" w:sz="4" w:space="0" w:color="70AD47"/>
              <w:left w:val="single" w:sz="4" w:space="0" w:color="70AD47"/>
              <w:bottom w:val="single" w:sz="4" w:space="0" w:color="70AD47"/>
              <w:right w:val="single" w:sz="4" w:space="0" w:color="70AD47"/>
            </w:tcBorders>
            <w:shd w:val="clear" w:color="auto" w:fill="auto"/>
          </w:tcPr>
          <w:p w:rsidR="00134E66" w:rsidRDefault="002622FB">
            <w:pPr>
              <w:spacing w:line="360" w:lineRule="auto"/>
              <w:jc w:val="both"/>
              <w:rPr>
                <w:rFonts w:ascii="Arial" w:eastAsia="Arial" w:hAnsi="Arial" w:cs="Arial"/>
                <w:sz w:val="14"/>
                <w:szCs w:val="14"/>
              </w:rPr>
            </w:pPr>
            <w:r>
              <w:rPr>
                <w:rFonts w:ascii="Arial" w:eastAsia="Arial" w:hAnsi="Arial" w:cs="Arial"/>
                <w:sz w:val="14"/>
                <w:szCs w:val="14"/>
              </w:rPr>
              <w:t>DEUDA DOCUMENTADA DE LARGO PLAZO</w:t>
            </w:r>
          </w:p>
        </w:tc>
        <w:tc>
          <w:tcPr>
            <w:tcW w:w="1470" w:type="dxa"/>
            <w:tcBorders>
              <w:top w:val="single" w:sz="4" w:space="0" w:color="70AD47"/>
              <w:left w:val="single" w:sz="4" w:space="0" w:color="70AD47"/>
              <w:bottom w:val="single" w:sz="4" w:space="0" w:color="70AD47"/>
              <w:right w:val="single" w:sz="4" w:space="0" w:color="70AD47"/>
            </w:tcBorders>
            <w:shd w:val="clear" w:color="auto" w:fill="auto"/>
          </w:tcPr>
          <w:p w:rsidR="00134E66" w:rsidRDefault="002622FB">
            <w:pPr>
              <w:spacing w:line="360" w:lineRule="auto"/>
              <w:jc w:val="right"/>
              <w:rPr>
                <w:rFonts w:ascii="Arial" w:eastAsia="Arial" w:hAnsi="Arial" w:cs="Arial"/>
                <w:sz w:val="14"/>
                <w:szCs w:val="14"/>
              </w:rPr>
            </w:pPr>
            <w:r>
              <w:rPr>
                <w:rFonts w:ascii="Arial" w:eastAsia="Arial" w:hAnsi="Arial" w:cs="Arial"/>
                <w:sz w:val="14"/>
                <w:szCs w:val="14"/>
              </w:rPr>
              <w:t>910.598.773,12</w:t>
            </w:r>
          </w:p>
        </w:tc>
        <w:tc>
          <w:tcPr>
            <w:tcW w:w="1425" w:type="dxa"/>
            <w:tcBorders>
              <w:top w:val="single" w:sz="4" w:space="0" w:color="70AD47"/>
              <w:left w:val="single" w:sz="4" w:space="0" w:color="70AD47"/>
              <w:bottom w:val="single" w:sz="4" w:space="0" w:color="70AD47"/>
              <w:right w:val="single" w:sz="4" w:space="0" w:color="70AD47"/>
            </w:tcBorders>
            <w:shd w:val="clear" w:color="auto" w:fill="auto"/>
          </w:tcPr>
          <w:p w:rsidR="00134E66" w:rsidRDefault="002622FB">
            <w:pPr>
              <w:spacing w:line="360" w:lineRule="auto"/>
              <w:jc w:val="right"/>
              <w:rPr>
                <w:rFonts w:ascii="Arial" w:eastAsia="Arial" w:hAnsi="Arial" w:cs="Arial"/>
                <w:sz w:val="14"/>
                <w:szCs w:val="14"/>
              </w:rPr>
            </w:pPr>
            <w:r>
              <w:rPr>
                <w:rFonts w:ascii="Arial" w:eastAsia="Arial" w:hAnsi="Arial" w:cs="Arial"/>
                <w:sz w:val="14"/>
                <w:szCs w:val="14"/>
              </w:rPr>
              <w:t>910.598.773,12</w:t>
            </w:r>
          </w:p>
        </w:tc>
      </w:tr>
      <w:tr w:rsidR="00134E66">
        <w:trPr>
          <w:trHeight w:val="350"/>
          <w:jc w:val="center"/>
        </w:trPr>
        <w:tc>
          <w:tcPr>
            <w:tcW w:w="2895" w:type="dxa"/>
            <w:tcBorders>
              <w:top w:val="single" w:sz="4" w:space="0" w:color="70AD47"/>
              <w:left w:val="single" w:sz="4" w:space="0" w:color="70AD47"/>
              <w:bottom w:val="single" w:sz="4" w:space="0" w:color="70AD47"/>
              <w:right w:val="single" w:sz="4" w:space="0" w:color="70AD47"/>
            </w:tcBorders>
            <w:shd w:val="clear" w:color="auto" w:fill="auto"/>
          </w:tcPr>
          <w:p w:rsidR="00134E66" w:rsidRDefault="002622FB">
            <w:pPr>
              <w:spacing w:line="360" w:lineRule="auto"/>
              <w:jc w:val="both"/>
              <w:rPr>
                <w:rFonts w:ascii="Arial" w:eastAsia="Arial" w:hAnsi="Arial" w:cs="Arial"/>
                <w:b/>
                <w:sz w:val="14"/>
                <w:szCs w:val="14"/>
              </w:rPr>
            </w:pPr>
            <w:r>
              <w:rPr>
                <w:rFonts w:ascii="Arial" w:eastAsia="Arial" w:hAnsi="Arial" w:cs="Arial"/>
                <w:b/>
                <w:sz w:val="14"/>
                <w:szCs w:val="14"/>
              </w:rPr>
              <w:t>FONDOS DE TERCEROS Y EN GARANTÍA</w:t>
            </w:r>
          </w:p>
        </w:tc>
        <w:tc>
          <w:tcPr>
            <w:tcW w:w="1470" w:type="dxa"/>
            <w:tcBorders>
              <w:top w:val="single" w:sz="4" w:space="0" w:color="70AD47"/>
              <w:left w:val="single" w:sz="4" w:space="0" w:color="70AD47"/>
              <w:bottom w:val="single" w:sz="4" w:space="0" w:color="70AD47"/>
              <w:right w:val="single" w:sz="4" w:space="0" w:color="70AD47"/>
            </w:tcBorders>
            <w:shd w:val="clear" w:color="auto" w:fill="auto"/>
          </w:tcPr>
          <w:p w:rsidR="00134E66" w:rsidRDefault="002622FB">
            <w:pPr>
              <w:spacing w:line="360" w:lineRule="auto"/>
              <w:jc w:val="right"/>
              <w:rPr>
                <w:rFonts w:ascii="Arial" w:eastAsia="Arial" w:hAnsi="Arial" w:cs="Arial"/>
                <w:b/>
                <w:sz w:val="14"/>
                <w:szCs w:val="14"/>
              </w:rPr>
            </w:pPr>
            <w:r>
              <w:rPr>
                <w:rFonts w:ascii="Arial" w:eastAsia="Arial" w:hAnsi="Arial" w:cs="Arial"/>
                <w:b/>
                <w:sz w:val="14"/>
                <w:szCs w:val="14"/>
              </w:rPr>
              <w:t>3.786.641,77</w:t>
            </w:r>
          </w:p>
        </w:tc>
        <w:tc>
          <w:tcPr>
            <w:tcW w:w="1425" w:type="dxa"/>
            <w:tcBorders>
              <w:top w:val="single" w:sz="4" w:space="0" w:color="70AD47"/>
              <w:left w:val="single" w:sz="4" w:space="0" w:color="70AD47"/>
              <w:bottom w:val="single" w:sz="4" w:space="0" w:color="70AD47"/>
              <w:right w:val="single" w:sz="4" w:space="0" w:color="70AD47"/>
            </w:tcBorders>
            <w:shd w:val="clear" w:color="auto" w:fill="auto"/>
          </w:tcPr>
          <w:p w:rsidR="00134E66" w:rsidRDefault="002622FB">
            <w:pPr>
              <w:spacing w:line="360" w:lineRule="auto"/>
              <w:jc w:val="right"/>
              <w:rPr>
                <w:rFonts w:ascii="Arial" w:eastAsia="Arial" w:hAnsi="Arial" w:cs="Arial"/>
                <w:b/>
                <w:sz w:val="14"/>
                <w:szCs w:val="14"/>
              </w:rPr>
            </w:pPr>
            <w:r>
              <w:rPr>
                <w:rFonts w:ascii="Arial" w:eastAsia="Arial" w:hAnsi="Arial" w:cs="Arial"/>
                <w:b/>
                <w:sz w:val="14"/>
                <w:szCs w:val="14"/>
              </w:rPr>
              <w:t>52.698.649,80</w:t>
            </w:r>
          </w:p>
        </w:tc>
      </w:tr>
      <w:tr w:rsidR="00134E66">
        <w:trPr>
          <w:trHeight w:val="350"/>
          <w:jc w:val="center"/>
        </w:trPr>
        <w:tc>
          <w:tcPr>
            <w:tcW w:w="2895" w:type="dxa"/>
            <w:tcBorders>
              <w:top w:val="single" w:sz="4" w:space="0" w:color="70AD47"/>
              <w:left w:val="single" w:sz="4" w:space="0" w:color="70AD47"/>
              <w:bottom w:val="single" w:sz="4" w:space="0" w:color="70AD47"/>
              <w:right w:val="single" w:sz="4" w:space="0" w:color="70AD47"/>
            </w:tcBorders>
            <w:shd w:val="clear" w:color="auto" w:fill="auto"/>
          </w:tcPr>
          <w:p w:rsidR="00134E66" w:rsidRDefault="002622FB">
            <w:pPr>
              <w:spacing w:line="360" w:lineRule="auto"/>
              <w:jc w:val="both"/>
              <w:rPr>
                <w:rFonts w:ascii="Arial" w:eastAsia="Arial" w:hAnsi="Arial" w:cs="Arial"/>
                <w:b/>
                <w:sz w:val="14"/>
                <w:szCs w:val="14"/>
              </w:rPr>
            </w:pPr>
            <w:r>
              <w:rPr>
                <w:rFonts w:ascii="Arial" w:eastAsia="Arial" w:hAnsi="Arial" w:cs="Arial"/>
                <w:b/>
                <w:sz w:val="14"/>
                <w:szCs w:val="14"/>
              </w:rPr>
              <w:t>TOTAL PASIVO</w:t>
            </w:r>
          </w:p>
        </w:tc>
        <w:tc>
          <w:tcPr>
            <w:tcW w:w="1470" w:type="dxa"/>
            <w:tcBorders>
              <w:top w:val="single" w:sz="4" w:space="0" w:color="70AD47"/>
              <w:left w:val="single" w:sz="4" w:space="0" w:color="70AD47"/>
              <w:bottom w:val="single" w:sz="4" w:space="0" w:color="70AD47"/>
              <w:right w:val="single" w:sz="4" w:space="0" w:color="70AD47"/>
            </w:tcBorders>
            <w:shd w:val="clear" w:color="auto" w:fill="auto"/>
          </w:tcPr>
          <w:p w:rsidR="00134E66" w:rsidRDefault="002622FB">
            <w:pPr>
              <w:spacing w:line="360" w:lineRule="auto"/>
              <w:jc w:val="right"/>
              <w:rPr>
                <w:rFonts w:ascii="Arial" w:eastAsia="Arial" w:hAnsi="Arial" w:cs="Arial"/>
                <w:b/>
                <w:sz w:val="14"/>
                <w:szCs w:val="14"/>
              </w:rPr>
            </w:pPr>
            <w:r>
              <w:rPr>
                <w:rFonts w:ascii="Arial" w:eastAsia="Arial" w:hAnsi="Arial" w:cs="Arial"/>
                <w:b/>
                <w:sz w:val="14"/>
                <w:szCs w:val="14"/>
              </w:rPr>
              <w:t>3.951.310.576,54</w:t>
            </w:r>
          </w:p>
        </w:tc>
        <w:tc>
          <w:tcPr>
            <w:tcW w:w="1425" w:type="dxa"/>
            <w:tcBorders>
              <w:top w:val="single" w:sz="4" w:space="0" w:color="70AD47"/>
              <w:left w:val="single" w:sz="4" w:space="0" w:color="70AD47"/>
              <w:bottom w:val="single" w:sz="4" w:space="0" w:color="70AD47"/>
              <w:right w:val="single" w:sz="4" w:space="0" w:color="70AD47"/>
            </w:tcBorders>
            <w:shd w:val="clear" w:color="auto" w:fill="auto"/>
          </w:tcPr>
          <w:p w:rsidR="00134E66" w:rsidRDefault="002622FB">
            <w:pPr>
              <w:spacing w:line="360" w:lineRule="auto"/>
              <w:jc w:val="right"/>
              <w:rPr>
                <w:rFonts w:ascii="Arial" w:eastAsia="Arial" w:hAnsi="Arial" w:cs="Arial"/>
                <w:b/>
                <w:sz w:val="14"/>
                <w:szCs w:val="14"/>
              </w:rPr>
            </w:pPr>
            <w:r>
              <w:rPr>
                <w:rFonts w:ascii="Arial" w:eastAsia="Arial" w:hAnsi="Arial" w:cs="Arial"/>
                <w:b/>
                <w:sz w:val="14"/>
                <w:szCs w:val="14"/>
              </w:rPr>
              <w:t>3.951.310.576,54</w:t>
            </w:r>
          </w:p>
        </w:tc>
      </w:tr>
    </w:tbl>
    <w:p w:rsidR="00134E66" w:rsidRDefault="00134E66">
      <w:pPr>
        <w:rPr>
          <w:rFonts w:ascii="Arial" w:eastAsia="Arial" w:hAnsi="Arial" w:cs="Arial"/>
        </w:rPr>
      </w:pPr>
    </w:p>
    <w:p w:rsidR="00134E66" w:rsidRDefault="002622FB">
      <w:pPr>
        <w:spacing w:before="320" w:line="360" w:lineRule="auto"/>
        <w:ind w:right="80" w:firstLine="567"/>
        <w:jc w:val="both"/>
        <w:rPr>
          <w:rFonts w:ascii="Arial" w:eastAsia="Arial" w:hAnsi="Arial" w:cs="Arial"/>
        </w:rPr>
      </w:pPr>
      <w:r>
        <w:rPr>
          <w:rFonts w:ascii="Arial" w:eastAsia="Arial" w:hAnsi="Arial" w:cs="Arial"/>
          <w:b/>
          <w:sz w:val="22"/>
          <w:szCs w:val="22"/>
        </w:rPr>
        <w:t xml:space="preserve">Tratamiento de Saldos al Cierre del Ejercicio Anterior: </w:t>
      </w:r>
      <w:r>
        <w:rPr>
          <w:rFonts w:ascii="Arial" w:eastAsia="Arial" w:hAnsi="Arial" w:cs="Arial"/>
          <w:sz w:val="22"/>
          <w:szCs w:val="22"/>
        </w:rPr>
        <w:t xml:space="preserve">El cálculo de Recursos se aprobó sin estimar los Saldos Disponibles al cierre, por lo que mediante decreto </w:t>
      </w:r>
      <w:r>
        <w:rPr>
          <w:rFonts w:ascii="Arial" w:eastAsia="Arial" w:hAnsi="Arial" w:cs="Arial"/>
        </w:rPr>
        <w:t>633</w:t>
      </w:r>
      <w:r>
        <w:rPr>
          <w:rFonts w:ascii="Arial" w:eastAsia="Arial" w:hAnsi="Arial" w:cs="Arial"/>
          <w:sz w:val="22"/>
          <w:szCs w:val="22"/>
        </w:rPr>
        <w:t>/2</w:t>
      </w:r>
      <w:r>
        <w:rPr>
          <w:rFonts w:ascii="Arial" w:eastAsia="Arial" w:hAnsi="Arial" w:cs="Arial"/>
        </w:rPr>
        <w:t>4</w:t>
      </w:r>
      <w:r>
        <w:rPr>
          <w:rFonts w:ascii="Arial" w:eastAsia="Arial" w:hAnsi="Arial" w:cs="Arial"/>
          <w:sz w:val="22"/>
          <w:szCs w:val="22"/>
        </w:rPr>
        <w:t xml:space="preserve"> con fecha </w:t>
      </w:r>
      <w:r>
        <w:rPr>
          <w:rFonts w:ascii="Arial" w:eastAsia="Arial" w:hAnsi="Arial" w:cs="Arial"/>
        </w:rPr>
        <w:t>22</w:t>
      </w:r>
      <w:r>
        <w:rPr>
          <w:rFonts w:ascii="Arial" w:eastAsia="Arial" w:hAnsi="Arial" w:cs="Arial"/>
          <w:sz w:val="22"/>
          <w:szCs w:val="22"/>
        </w:rPr>
        <w:t xml:space="preserve"> de </w:t>
      </w:r>
      <w:r>
        <w:rPr>
          <w:rFonts w:ascii="Arial" w:eastAsia="Arial" w:hAnsi="Arial" w:cs="Arial"/>
        </w:rPr>
        <w:t>julio</w:t>
      </w:r>
      <w:r>
        <w:rPr>
          <w:rFonts w:ascii="Arial" w:eastAsia="Arial" w:hAnsi="Arial" w:cs="Arial"/>
          <w:sz w:val="22"/>
          <w:szCs w:val="22"/>
        </w:rPr>
        <w:t xml:space="preserve"> del mismo año se aplicó como aumento de cálculo de recursos del ejercicio</w:t>
      </w:r>
      <w:r>
        <w:rPr>
          <w:rFonts w:ascii="Arial" w:eastAsia="Arial" w:hAnsi="Arial" w:cs="Arial"/>
        </w:rPr>
        <w:t xml:space="preserve"> se $ </w:t>
      </w:r>
      <w:r>
        <w:rPr>
          <w:rFonts w:ascii="Arial" w:eastAsia="Arial" w:hAnsi="Arial" w:cs="Arial"/>
          <w:sz w:val="22"/>
          <w:szCs w:val="22"/>
        </w:rPr>
        <w:t>1.488.301.090,33, con ampliación presupuestaria por idéntico monto, lo que resulta contrario a lo establecido por “Criterios Prácticos de RAFAM” que taxativamente prohíben ese instrumento “</w:t>
      </w:r>
      <w:r>
        <w:rPr>
          <w:rFonts w:ascii="Arial" w:eastAsia="Arial" w:hAnsi="Arial" w:cs="Arial"/>
          <w:b/>
          <w:sz w:val="22"/>
          <w:szCs w:val="22"/>
        </w:rPr>
        <w:t>No tendrá la posibilidad de aumentarse por decreto, el presupuesto,</w:t>
      </w:r>
      <w:r>
        <w:rPr>
          <w:rFonts w:ascii="Arial" w:eastAsia="Arial" w:hAnsi="Arial" w:cs="Arial"/>
          <w:b/>
          <w:sz w:val="22"/>
          <w:szCs w:val="22"/>
        </w:rPr>
        <w:t xml:space="preserve"> si los fondos existentes al cierre, generaren un aumento en el Cálculo de Recursos, aunque si debe tramitarse la modificación presupuestaria respectiva, ante el H. Concejo Deliberante</w:t>
      </w:r>
      <w:r>
        <w:rPr>
          <w:rFonts w:ascii="Arial" w:eastAsia="Arial" w:hAnsi="Arial" w:cs="Arial"/>
          <w:sz w:val="22"/>
          <w:szCs w:val="22"/>
        </w:rPr>
        <w:t>.” (el resaltado es propio).</w:t>
      </w:r>
    </w:p>
    <w:p w:rsidR="00134E66" w:rsidRDefault="002622FB">
      <w:pPr>
        <w:spacing w:before="320" w:line="360" w:lineRule="auto"/>
        <w:ind w:right="80" w:firstLine="567"/>
        <w:jc w:val="both"/>
        <w:rPr>
          <w:rFonts w:ascii="Arial" w:eastAsia="Arial" w:hAnsi="Arial" w:cs="Arial"/>
          <w:sz w:val="22"/>
          <w:szCs w:val="22"/>
        </w:rPr>
      </w:pPr>
      <w:r>
        <w:rPr>
          <w:rFonts w:ascii="Arial" w:eastAsia="Arial" w:hAnsi="Arial" w:cs="Arial"/>
          <w:b/>
          <w:sz w:val="22"/>
          <w:szCs w:val="22"/>
        </w:rPr>
        <w:t xml:space="preserve">Sobre la gestión de Recursos Humanos: </w:t>
      </w:r>
      <w:r>
        <w:rPr>
          <w:rFonts w:ascii="Arial" w:eastAsia="Arial" w:hAnsi="Arial" w:cs="Arial"/>
          <w:sz w:val="22"/>
          <w:szCs w:val="22"/>
        </w:rPr>
        <w:t xml:space="preserve">Vale </w:t>
      </w:r>
      <w:r>
        <w:rPr>
          <w:rFonts w:ascii="Arial" w:eastAsia="Arial" w:hAnsi="Arial" w:cs="Arial"/>
          <w:sz w:val="22"/>
          <w:szCs w:val="22"/>
        </w:rPr>
        <w:t>reiterar que la Municipalidad de Chascomús aún no cuenta con el Módulo de Personal en funcionamiento, utilizando un sistema de personal alternativo, por lo que el análisis depende exclusivamente de la información confeccionada ad-hoc por el área de Recurso</w:t>
      </w:r>
      <w:r>
        <w:rPr>
          <w:rFonts w:ascii="Arial" w:eastAsia="Arial" w:hAnsi="Arial" w:cs="Arial"/>
          <w:sz w:val="22"/>
          <w:szCs w:val="22"/>
        </w:rPr>
        <w:t>s Humanos, que se presenta de manera escueta, incompleta e inexacta.</w:t>
      </w:r>
    </w:p>
    <w:p w:rsidR="00134E66" w:rsidRDefault="002622FB">
      <w:pPr>
        <w:spacing w:before="320" w:line="360" w:lineRule="auto"/>
        <w:ind w:right="80" w:firstLine="567"/>
        <w:jc w:val="both"/>
        <w:rPr>
          <w:rFonts w:ascii="Arial" w:eastAsia="Arial" w:hAnsi="Arial" w:cs="Arial"/>
          <w:sz w:val="22"/>
          <w:szCs w:val="22"/>
        </w:rPr>
      </w:pPr>
      <w:r>
        <w:rPr>
          <w:rFonts w:ascii="Arial" w:eastAsia="Arial" w:hAnsi="Arial" w:cs="Arial"/>
          <w:sz w:val="22"/>
          <w:szCs w:val="22"/>
        </w:rPr>
        <w:t>Sobre el informe de Recursos Humanos caben las siguientes observaciones:</w:t>
      </w:r>
    </w:p>
    <w:p w:rsidR="00134E66" w:rsidRDefault="002622FB">
      <w:pPr>
        <w:numPr>
          <w:ilvl w:val="0"/>
          <w:numId w:val="1"/>
        </w:numPr>
        <w:pBdr>
          <w:top w:val="nil"/>
          <w:left w:val="nil"/>
          <w:bottom w:val="nil"/>
          <w:right w:val="nil"/>
          <w:between w:val="nil"/>
        </w:pBdr>
        <w:spacing w:before="320" w:line="360" w:lineRule="auto"/>
        <w:ind w:right="80"/>
        <w:jc w:val="both"/>
        <w:rPr>
          <w:rFonts w:ascii="Arial" w:eastAsia="Arial" w:hAnsi="Arial" w:cs="Arial"/>
          <w:color w:val="000000"/>
          <w:sz w:val="22"/>
          <w:szCs w:val="22"/>
        </w:rPr>
      </w:pPr>
      <w:r>
        <w:rPr>
          <w:rFonts w:ascii="Arial" w:eastAsia="Arial" w:hAnsi="Arial" w:cs="Arial"/>
          <w:color w:val="000000"/>
          <w:sz w:val="22"/>
          <w:szCs w:val="22"/>
        </w:rPr>
        <w:t>Sólo diferencia entre planta Permanente y Temporaria, pero no efectúa apertura por agrupamiento, y si bien lo menc</w:t>
      </w:r>
      <w:r>
        <w:rPr>
          <w:rFonts w:ascii="Arial" w:eastAsia="Arial" w:hAnsi="Arial" w:cs="Arial"/>
          <w:color w:val="000000"/>
          <w:sz w:val="22"/>
          <w:szCs w:val="22"/>
        </w:rPr>
        <w:t>iona ni siquiera diferencia por régimen estatutario (por ejemplo Ley 14.656; Docentes, Carrera Hospitalaria; Cargos Electivos, fuera de Convenio), lo que ya presenta una enorme limitación para el análisis, y por añadidura al no tener acceso al sistema (por</w:t>
      </w:r>
      <w:r>
        <w:rPr>
          <w:rFonts w:ascii="Arial" w:eastAsia="Arial" w:hAnsi="Arial" w:cs="Arial"/>
          <w:color w:val="000000"/>
          <w:sz w:val="22"/>
          <w:szCs w:val="22"/>
        </w:rPr>
        <w:t xml:space="preserve"> no haberse implementado el módulo correspondiente), ni siquiera podemos saber si lo expresado refleja la realidad.</w:t>
      </w:r>
    </w:p>
    <w:p w:rsidR="00134E66" w:rsidRDefault="002622FB">
      <w:pPr>
        <w:numPr>
          <w:ilvl w:val="0"/>
          <w:numId w:val="1"/>
        </w:numPr>
        <w:pBdr>
          <w:top w:val="nil"/>
          <w:left w:val="nil"/>
          <w:bottom w:val="nil"/>
          <w:right w:val="nil"/>
          <w:between w:val="nil"/>
        </w:pBdr>
        <w:spacing w:line="360" w:lineRule="auto"/>
        <w:ind w:right="80"/>
        <w:jc w:val="both"/>
        <w:rPr>
          <w:rFonts w:ascii="Arial" w:eastAsia="Arial" w:hAnsi="Arial" w:cs="Arial"/>
          <w:color w:val="000000"/>
          <w:sz w:val="22"/>
          <w:szCs w:val="22"/>
        </w:rPr>
      </w:pPr>
      <w:r>
        <w:rPr>
          <w:rFonts w:ascii="Arial" w:eastAsia="Arial" w:hAnsi="Arial" w:cs="Arial"/>
          <w:color w:val="000000"/>
          <w:sz w:val="22"/>
          <w:szCs w:val="22"/>
        </w:rPr>
        <w:t>También presenta un formulario identificado F.72. Movimiento de cargos, cuyo contenido no responde a la estructura de la tabla, por ejemplo, en la Columna “Agrupamiento”, lista las sub-jurisdicciones.</w:t>
      </w:r>
    </w:p>
    <w:p w:rsidR="00134E66" w:rsidRDefault="002622FB">
      <w:pPr>
        <w:spacing w:before="320" w:line="360" w:lineRule="auto"/>
        <w:ind w:right="80" w:firstLine="709"/>
        <w:jc w:val="both"/>
        <w:rPr>
          <w:rFonts w:ascii="Arial" w:eastAsia="Arial" w:hAnsi="Arial" w:cs="Arial"/>
          <w:sz w:val="22"/>
          <w:szCs w:val="22"/>
        </w:rPr>
      </w:pPr>
      <w:r>
        <w:rPr>
          <w:rFonts w:ascii="Arial" w:eastAsia="Arial" w:hAnsi="Arial" w:cs="Arial"/>
          <w:sz w:val="22"/>
          <w:szCs w:val="22"/>
        </w:rPr>
        <w:lastRenderedPageBreak/>
        <w:t>Asimismo, los datos incluidos no responden a la definic</w:t>
      </w:r>
      <w:r>
        <w:rPr>
          <w:rFonts w:ascii="Arial" w:eastAsia="Arial" w:hAnsi="Arial" w:cs="Arial"/>
          <w:sz w:val="22"/>
          <w:szCs w:val="22"/>
        </w:rPr>
        <w:t>ión conceptual que forma parte del decreto 2980/00:</w:t>
      </w:r>
    </w:p>
    <w:p w:rsidR="00134E66" w:rsidRDefault="002622FB">
      <w:pPr>
        <w:spacing w:before="320" w:line="360" w:lineRule="auto"/>
        <w:ind w:right="80"/>
        <w:jc w:val="both"/>
        <w:rPr>
          <w:rFonts w:ascii="Arial" w:eastAsia="Arial" w:hAnsi="Arial" w:cs="Arial"/>
          <w:sz w:val="22"/>
          <w:szCs w:val="22"/>
        </w:rPr>
      </w:pPr>
      <w:r>
        <w:rPr>
          <w:rFonts w:ascii="Arial" w:eastAsia="Arial" w:hAnsi="Arial" w:cs="Arial"/>
          <w:sz w:val="22"/>
          <w:szCs w:val="22"/>
        </w:rPr>
        <w:t xml:space="preserve">       Según la norma Número de Cargos al inicio del período: “es la cantidad de Cargos aprobados presupuestariamente en cada una de las Dependencias (Reparticiones dependientes, según los casos): al 31/1</w:t>
      </w:r>
      <w:r>
        <w:rPr>
          <w:rFonts w:ascii="Arial" w:eastAsia="Arial" w:hAnsi="Arial" w:cs="Arial"/>
          <w:sz w:val="22"/>
          <w:szCs w:val="22"/>
        </w:rPr>
        <w:t xml:space="preserve">2 del año anterior, y al cierre de cada uno de los trimestres del año: 31/03, 30/06 y 30/09. Esto </w:t>
      </w:r>
      <w:r>
        <w:rPr>
          <w:rFonts w:ascii="Arial" w:eastAsia="Arial" w:hAnsi="Arial" w:cs="Arial"/>
        </w:rPr>
        <w:tab/>
      </w:r>
      <w:r>
        <w:rPr>
          <w:rFonts w:ascii="Arial" w:eastAsia="Arial" w:hAnsi="Arial" w:cs="Arial"/>
          <w:sz w:val="22"/>
          <w:szCs w:val="22"/>
        </w:rPr>
        <w:t>discriminado por agrupamiento. Está claro, en primer lugar que no se presenta apertura por agrupamiento dentro de cada jurisdicción; pero además que los dato</w:t>
      </w:r>
      <w:r>
        <w:rPr>
          <w:rFonts w:ascii="Arial" w:eastAsia="Arial" w:hAnsi="Arial" w:cs="Arial"/>
          <w:sz w:val="22"/>
          <w:szCs w:val="22"/>
        </w:rPr>
        <w:t>s incluidos no son coincidentes con los cargos presupuestados, sino con los cargos ocupados.  También confunde creación y baja de cargos, con movimientos de personal  efectivamente ocupado.</w:t>
      </w:r>
    </w:p>
    <w:p w:rsidR="00134E66" w:rsidRDefault="002622FB">
      <w:pPr>
        <w:spacing w:before="320" w:line="360" w:lineRule="auto"/>
        <w:ind w:right="80" w:firstLine="709"/>
        <w:jc w:val="both"/>
        <w:rPr>
          <w:rFonts w:ascii="Arial" w:eastAsia="Arial" w:hAnsi="Arial" w:cs="Arial"/>
          <w:sz w:val="22"/>
          <w:szCs w:val="22"/>
        </w:rPr>
      </w:pPr>
      <w:r>
        <w:rPr>
          <w:rFonts w:ascii="Arial" w:eastAsia="Arial" w:hAnsi="Arial" w:cs="Arial"/>
          <w:sz w:val="22"/>
          <w:szCs w:val="22"/>
        </w:rPr>
        <w:t xml:space="preserve">Por lo señalado se concluye que el informe brindado no cumple con </w:t>
      </w:r>
      <w:r>
        <w:rPr>
          <w:rFonts w:ascii="Arial" w:eastAsia="Arial" w:hAnsi="Arial" w:cs="Arial"/>
          <w:sz w:val="22"/>
          <w:szCs w:val="22"/>
        </w:rPr>
        <w:t>el Anexo III de la Resolución 449/11 del HTC.</w:t>
      </w:r>
    </w:p>
    <w:p w:rsidR="00134E66" w:rsidRDefault="002622FB">
      <w:pPr>
        <w:spacing w:before="320" w:line="360" w:lineRule="auto"/>
        <w:ind w:right="80" w:firstLine="709"/>
        <w:jc w:val="both"/>
        <w:rPr>
          <w:rFonts w:ascii="Arial" w:eastAsia="Arial" w:hAnsi="Arial" w:cs="Arial"/>
          <w:sz w:val="22"/>
          <w:szCs w:val="22"/>
        </w:rPr>
      </w:pPr>
      <w:r>
        <w:rPr>
          <w:rFonts w:ascii="Arial" w:eastAsia="Arial" w:hAnsi="Arial" w:cs="Arial"/>
          <w:sz w:val="22"/>
          <w:szCs w:val="22"/>
        </w:rPr>
        <w:t>Por otro lado, sin perjuicio del incumplimiento señalado, en la ejecución de Planta de Personal persiste el incumplimiento de lo prescrito por Ley 14.656 con respecto a las proporciones entre las diferentes pla</w:t>
      </w:r>
      <w:r>
        <w:rPr>
          <w:rFonts w:ascii="Arial" w:eastAsia="Arial" w:hAnsi="Arial" w:cs="Arial"/>
          <w:sz w:val="22"/>
          <w:szCs w:val="22"/>
        </w:rPr>
        <w:t>ntas.</w:t>
      </w:r>
    </w:p>
    <w:p w:rsidR="00134E66" w:rsidRDefault="002622FB">
      <w:pPr>
        <w:spacing w:before="320" w:line="360" w:lineRule="auto"/>
        <w:ind w:right="80" w:firstLine="709"/>
        <w:jc w:val="both"/>
        <w:rPr>
          <w:rFonts w:ascii="Arial" w:eastAsia="Arial" w:hAnsi="Arial" w:cs="Arial"/>
          <w:sz w:val="22"/>
          <w:szCs w:val="22"/>
        </w:rPr>
      </w:pPr>
      <w:r>
        <w:rPr>
          <w:rFonts w:ascii="Arial" w:eastAsia="Arial" w:hAnsi="Arial" w:cs="Arial"/>
          <w:sz w:val="22"/>
          <w:szCs w:val="22"/>
        </w:rPr>
        <w:t>Teniendo en cuenta que el día 09 de diciembre de 2014, entró en vigencia la Ley nro. 14.656 - Estatuto para el Personal de las Municipalidades, para todos los municipios de la Provincia de Buenos Aires.</w:t>
      </w:r>
    </w:p>
    <w:p w:rsidR="00134E66" w:rsidRDefault="002622FB">
      <w:pPr>
        <w:spacing w:before="320" w:line="360" w:lineRule="auto"/>
        <w:ind w:right="80" w:firstLine="709"/>
        <w:jc w:val="both"/>
        <w:rPr>
          <w:rFonts w:ascii="Arial" w:eastAsia="Arial" w:hAnsi="Arial" w:cs="Arial"/>
          <w:sz w:val="22"/>
          <w:szCs w:val="22"/>
        </w:rPr>
      </w:pPr>
      <w:r>
        <w:rPr>
          <w:rFonts w:ascii="Arial" w:eastAsia="Arial" w:hAnsi="Arial" w:cs="Arial"/>
          <w:sz w:val="22"/>
          <w:szCs w:val="22"/>
        </w:rPr>
        <w:t>Que el articulo 70 establece que "El personal a</w:t>
      </w:r>
      <w:r>
        <w:rPr>
          <w:rFonts w:ascii="Arial" w:eastAsia="Arial" w:hAnsi="Arial" w:cs="Arial"/>
          <w:sz w:val="22"/>
          <w:szCs w:val="22"/>
        </w:rPr>
        <w:t xml:space="preserve">lcanzado por el presente régimen se clasificará en: </w:t>
      </w:r>
      <w:r>
        <w:rPr>
          <w:rFonts w:ascii="Arial" w:eastAsia="Arial" w:hAnsi="Arial" w:cs="Arial"/>
        </w:rPr>
        <w:tab/>
      </w:r>
      <w:r>
        <w:rPr>
          <w:rFonts w:ascii="Arial" w:eastAsia="Arial" w:hAnsi="Arial" w:cs="Arial"/>
          <w:b/>
          <w:sz w:val="22"/>
          <w:szCs w:val="22"/>
        </w:rPr>
        <w:t xml:space="preserve">Planta permanente: </w:t>
      </w:r>
      <w:r>
        <w:rPr>
          <w:rFonts w:ascii="Arial" w:eastAsia="Arial" w:hAnsi="Arial" w:cs="Arial"/>
          <w:sz w:val="22"/>
          <w:szCs w:val="22"/>
        </w:rPr>
        <w:t xml:space="preserve">integrada por personal que goza de estabilidad, entendida esta como el derecho a conservar el empleo hasta que se encuentre en condiciones de jubilarse. La estabilidad en el empleo se </w:t>
      </w:r>
      <w:r>
        <w:rPr>
          <w:rFonts w:ascii="Arial" w:eastAsia="Arial" w:hAnsi="Arial" w:cs="Arial"/>
          <w:sz w:val="22"/>
          <w:szCs w:val="22"/>
        </w:rPr>
        <w:t xml:space="preserve">perderá exclusivamente por las causas y procedimientos previstos en esta ley.  </w:t>
      </w:r>
      <w:r>
        <w:rPr>
          <w:rFonts w:ascii="Arial" w:eastAsia="Arial" w:hAnsi="Arial" w:cs="Arial"/>
          <w:b/>
          <w:sz w:val="22"/>
          <w:szCs w:val="22"/>
        </w:rPr>
        <w:t>Planta temporaria:</w:t>
      </w:r>
      <w:r>
        <w:rPr>
          <w:rFonts w:ascii="Arial" w:eastAsia="Arial" w:hAnsi="Arial" w:cs="Arial"/>
          <w:sz w:val="22"/>
          <w:szCs w:val="22"/>
        </w:rPr>
        <w:t xml:space="preserve"> integrada por el personal que es contratado para trabajos de carácter transitorio o eventual o estacional, que no puedan efectuarse por el personal de planta </w:t>
      </w:r>
      <w:r>
        <w:rPr>
          <w:rFonts w:ascii="Arial" w:eastAsia="Arial" w:hAnsi="Arial" w:cs="Arial"/>
          <w:sz w:val="22"/>
          <w:szCs w:val="22"/>
        </w:rPr>
        <w:t>permanente de la Administración Municipal.</w:t>
      </w:r>
    </w:p>
    <w:p w:rsidR="00134E66" w:rsidRDefault="002622FB">
      <w:pPr>
        <w:spacing w:before="320" w:line="360" w:lineRule="auto"/>
        <w:ind w:right="80" w:firstLine="709"/>
        <w:jc w:val="both"/>
        <w:rPr>
          <w:rFonts w:ascii="Arial" w:eastAsia="Arial" w:hAnsi="Arial" w:cs="Arial"/>
          <w:sz w:val="22"/>
          <w:szCs w:val="22"/>
        </w:rPr>
      </w:pPr>
      <w:r>
        <w:rPr>
          <w:rFonts w:ascii="Arial" w:eastAsia="Arial" w:hAnsi="Arial" w:cs="Arial"/>
          <w:sz w:val="22"/>
          <w:szCs w:val="22"/>
        </w:rPr>
        <w:t>La contratación se efectuará por contrato escrito, donde se establecerá obligatoriamente la tarea a desarrollar la jornada de trabajo, el tiempo de contratación y la remuneración a percibir por el trabajador. El c</w:t>
      </w:r>
      <w:r>
        <w:rPr>
          <w:rFonts w:ascii="Arial" w:eastAsia="Arial" w:hAnsi="Arial" w:cs="Arial"/>
          <w:sz w:val="22"/>
          <w:szCs w:val="22"/>
        </w:rPr>
        <w:t xml:space="preserve">ontrato se formalizará en tres (3) copias. Una se deberá hacer entrega al trabajador, otra remitida a la Delegación del Ministerio de Trabajo de la Provincia para su registración y archive, y otra quedará en poder del Municipio. </w:t>
      </w:r>
      <w:r>
        <w:rPr>
          <w:rFonts w:ascii="Arial" w:eastAsia="Arial" w:hAnsi="Arial" w:cs="Arial"/>
          <w:b/>
          <w:sz w:val="22"/>
          <w:szCs w:val="22"/>
        </w:rPr>
        <w:t xml:space="preserve">En ningún caso el total de </w:t>
      </w:r>
      <w:r>
        <w:rPr>
          <w:rFonts w:ascii="Arial" w:eastAsia="Arial" w:hAnsi="Arial" w:cs="Arial"/>
          <w:b/>
          <w:sz w:val="22"/>
          <w:szCs w:val="22"/>
        </w:rPr>
        <w:t>los contratados podrá superar el veinte por ciento (20 %) de la Planta Permanente. El cumplimiento se implementará progresivamente en un plazo máximo de cinco (5) anos, a partir de la vigencia de la presente ley, mediante una disminución proporcional anual</w:t>
      </w:r>
      <w:r>
        <w:rPr>
          <w:rFonts w:ascii="Arial" w:eastAsia="Arial" w:hAnsi="Arial" w:cs="Arial"/>
          <w:b/>
          <w:sz w:val="22"/>
          <w:szCs w:val="22"/>
        </w:rPr>
        <w:t xml:space="preserve">. </w:t>
      </w:r>
      <w:r>
        <w:rPr>
          <w:rFonts w:ascii="Arial" w:eastAsia="Arial" w:hAnsi="Arial" w:cs="Arial"/>
          <w:sz w:val="22"/>
          <w:szCs w:val="22"/>
        </w:rPr>
        <w:t xml:space="preserve">Cualquier infracción a lo establecido en materia de planta temporaria convertirá a trabajo transitorio </w:t>
      </w:r>
      <w:r>
        <w:rPr>
          <w:rFonts w:ascii="Arial" w:eastAsia="Arial" w:hAnsi="Arial" w:cs="Arial"/>
          <w:sz w:val="22"/>
          <w:szCs w:val="22"/>
        </w:rPr>
        <w:lastRenderedPageBreak/>
        <w:t>en definitivo y al trabajador se lo considerará ingresado a la planta permanente a partir de la fecha en que inicio su prestación de servicio.</w:t>
      </w:r>
    </w:p>
    <w:p w:rsidR="00134E66" w:rsidRDefault="002622FB">
      <w:pPr>
        <w:spacing w:before="320" w:line="360" w:lineRule="auto"/>
        <w:ind w:right="80" w:firstLine="709"/>
        <w:jc w:val="both"/>
        <w:rPr>
          <w:rFonts w:ascii="Arial" w:eastAsia="Arial" w:hAnsi="Arial" w:cs="Arial"/>
          <w:sz w:val="22"/>
          <w:szCs w:val="22"/>
        </w:rPr>
      </w:pPr>
      <w:r>
        <w:rPr>
          <w:rFonts w:ascii="Arial" w:eastAsia="Arial" w:hAnsi="Arial" w:cs="Arial"/>
          <w:sz w:val="22"/>
          <w:szCs w:val="22"/>
        </w:rPr>
        <w:t>El régim</w:t>
      </w:r>
      <w:r>
        <w:rPr>
          <w:rFonts w:ascii="Arial" w:eastAsia="Arial" w:hAnsi="Arial" w:cs="Arial"/>
          <w:sz w:val="22"/>
          <w:szCs w:val="22"/>
        </w:rPr>
        <w:t>en de prestación por servicios de los trabajadores contratados por personas con cargos electivos, debe ser reglamentado por el Departamento Ejecutivo, y sólo comprende funciones de asesoramiento o asistencia administrativa. Los trabajadores así contratados</w:t>
      </w:r>
      <w:r>
        <w:rPr>
          <w:rFonts w:ascii="Arial" w:eastAsia="Arial" w:hAnsi="Arial" w:cs="Arial"/>
          <w:sz w:val="22"/>
          <w:szCs w:val="22"/>
        </w:rPr>
        <w:t xml:space="preserve"> cesan en sus funciones en forma simultánea con la persona que detente el cargo electivo y cuyo gabinete integran y su designación puede ser cancelada en cualquier momento.".</w:t>
      </w:r>
    </w:p>
    <w:p w:rsidR="00134E66" w:rsidRDefault="002622FB">
      <w:pPr>
        <w:spacing w:before="320" w:line="360" w:lineRule="auto"/>
        <w:ind w:right="80" w:firstLine="709"/>
        <w:jc w:val="both"/>
        <w:rPr>
          <w:rFonts w:ascii="Arial" w:eastAsia="Arial" w:hAnsi="Arial" w:cs="Arial"/>
          <w:sz w:val="22"/>
          <w:szCs w:val="22"/>
        </w:rPr>
      </w:pPr>
      <w:r>
        <w:rPr>
          <w:rFonts w:ascii="Arial" w:eastAsia="Arial" w:hAnsi="Arial" w:cs="Arial"/>
          <w:sz w:val="22"/>
          <w:szCs w:val="22"/>
        </w:rPr>
        <w:t>Que en el dictamen del Honorable Tribunal de Cuentas del ejercicio 2020, se obser</w:t>
      </w:r>
      <w:r>
        <w:rPr>
          <w:rFonts w:ascii="Arial" w:eastAsia="Arial" w:hAnsi="Arial" w:cs="Arial"/>
          <w:sz w:val="22"/>
          <w:szCs w:val="22"/>
        </w:rPr>
        <w:t xml:space="preserve">vó el incumplimiento de lo normado por el artículo 70 de la Ley nro. 14.656. Y teniendo en cuenta y tomando como base el Decreto nro. 26/2015 que pone en vigencia la tercera sección de la Ley nro. 14.656, que data de mediados del mes de julio de año 2016, </w:t>
      </w:r>
      <w:r>
        <w:rPr>
          <w:rFonts w:ascii="Arial" w:eastAsia="Arial" w:hAnsi="Arial" w:cs="Arial"/>
          <w:sz w:val="22"/>
          <w:szCs w:val="22"/>
        </w:rPr>
        <w:t>a mediados de julio de 2021 la Planta Temporaria no podría exceder el 20% de la planta Permanente.</w:t>
      </w:r>
    </w:p>
    <w:p w:rsidR="00134E66" w:rsidRDefault="002622FB">
      <w:pPr>
        <w:spacing w:before="320" w:line="360" w:lineRule="auto"/>
        <w:ind w:right="80" w:firstLine="709"/>
        <w:jc w:val="both"/>
        <w:rPr>
          <w:rFonts w:ascii="Arial" w:eastAsia="Arial" w:hAnsi="Arial" w:cs="Arial"/>
          <w:sz w:val="22"/>
          <w:szCs w:val="22"/>
        </w:rPr>
      </w:pPr>
      <w:r>
        <w:rPr>
          <w:rFonts w:ascii="Arial" w:eastAsia="Arial" w:hAnsi="Arial" w:cs="Arial"/>
          <w:sz w:val="22"/>
          <w:szCs w:val="22"/>
        </w:rPr>
        <w:t>Al respecto, a pesar de la incompleta y errática información brindada, se observa con claridad que, no sólo continúa el incumplimiento, sino que ha empeorado</w:t>
      </w:r>
      <w:r>
        <w:rPr>
          <w:rFonts w:ascii="Arial" w:eastAsia="Arial" w:hAnsi="Arial" w:cs="Arial"/>
          <w:sz w:val="22"/>
          <w:szCs w:val="22"/>
        </w:rPr>
        <w:t xml:space="preserve"> la relación.</w:t>
      </w:r>
    </w:p>
    <w:tbl>
      <w:tblPr>
        <w:tblStyle w:val="a0"/>
        <w:tblW w:w="51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720"/>
        <w:gridCol w:w="1455"/>
      </w:tblGrid>
      <w:tr w:rsidR="00134E66">
        <w:trPr>
          <w:jc w:val="center"/>
        </w:trPr>
        <w:tc>
          <w:tcPr>
            <w:tcW w:w="3720" w:type="dxa"/>
          </w:tcPr>
          <w:p w:rsidR="00134E66" w:rsidRDefault="002622FB">
            <w:pPr>
              <w:jc w:val="center"/>
              <w:rPr>
                <w:rFonts w:ascii="Arial" w:eastAsia="Arial" w:hAnsi="Arial" w:cs="Arial"/>
                <w:sz w:val="22"/>
                <w:szCs w:val="22"/>
              </w:rPr>
            </w:pPr>
            <w:r>
              <w:rPr>
                <w:rFonts w:ascii="Arial" w:eastAsia="Arial" w:hAnsi="Arial" w:cs="Arial"/>
                <w:sz w:val="22"/>
                <w:szCs w:val="22"/>
              </w:rPr>
              <w:t>Planta</w:t>
            </w:r>
          </w:p>
        </w:tc>
        <w:tc>
          <w:tcPr>
            <w:tcW w:w="1455" w:type="dxa"/>
          </w:tcPr>
          <w:p w:rsidR="00134E66" w:rsidRDefault="002622FB">
            <w:pPr>
              <w:jc w:val="center"/>
              <w:rPr>
                <w:rFonts w:ascii="Arial" w:eastAsia="Arial" w:hAnsi="Arial" w:cs="Arial"/>
                <w:sz w:val="22"/>
                <w:szCs w:val="22"/>
              </w:rPr>
            </w:pPr>
            <w:r>
              <w:rPr>
                <w:rFonts w:ascii="Arial" w:eastAsia="Arial" w:hAnsi="Arial" w:cs="Arial"/>
                <w:sz w:val="22"/>
                <w:szCs w:val="22"/>
              </w:rPr>
              <w:t>Ejercicio 2024</w:t>
            </w:r>
          </w:p>
        </w:tc>
      </w:tr>
      <w:tr w:rsidR="00134E66">
        <w:trPr>
          <w:trHeight w:val="180"/>
          <w:jc w:val="center"/>
        </w:trPr>
        <w:tc>
          <w:tcPr>
            <w:tcW w:w="3720" w:type="dxa"/>
          </w:tcPr>
          <w:p w:rsidR="00134E66" w:rsidRDefault="002622FB">
            <w:pPr>
              <w:rPr>
                <w:rFonts w:ascii="Arial" w:eastAsia="Arial" w:hAnsi="Arial" w:cs="Arial"/>
                <w:sz w:val="22"/>
                <w:szCs w:val="22"/>
              </w:rPr>
            </w:pPr>
            <w:r>
              <w:rPr>
                <w:rFonts w:ascii="Arial" w:eastAsia="Arial" w:hAnsi="Arial" w:cs="Arial"/>
                <w:sz w:val="22"/>
                <w:szCs w:val="22"/>
              </w:rPr>
              <w:t>Permanente</w:t>
            </w:r>
          </w:p>
        </w:tc>
        <w:tc>
          <w:tcPr>
            <w:tcW w:w="1455" w:type="dxa"/>
          </w:tcPr>
          <w:p w:rsidR="00134E66" w:rsidRDefault="002622FB">
            <w:pPr>
              <w:jc w:val="right"/>
              <w:rPr>
                <w:rFonts w:ascii="Arial" w:eastAsia="Arial" w:hAnsi="Arial" w:cs="Arial"/>
                <w:sz w:val="22"/>
                <w:szCs w:val="22"/>
              </w:rPr>
            </w:pPr>
            <w:r>
              <w:rPr>
                <w:rFonts w:ascii="Arial" w:eastAsia="Arial" w:hAnsi="Arial" w:cs="Arial"/>
                <w:sz w:val="22"/>
                <w:szCs w:val="22"/>
              </w:rPr>
              <w:t>1211</w:t>
            </w:r>
          </w:p>
        </w:tc>
      </w:tr>
      <w:tr w:rsidR="00134E66">
        <w:trPr>
          <w:jc w:val="center"/>
        </w:trPr>
        <w:tc>
          <w:tcPr>
            <w:tcW w:w="3720" w:type="dxa"/>
          </w:tcPr>
          <w:p w:rsidR="00134E66" w:rsidRDefault="002622FB">
            <w:pPr>
              <w:rPr>
                <w:rFonts w:ascii="Arial" w:eastAsia="Arial" w:hAnsi="Arial" w:cs="Arial"/>
                <w:sz w:val="22"/>
                <w:szCs w:val="22"/>
              </w:rPr>
            </w:pPr>
            <w:r>
              <w:rPr>
                <w:rFonts w:ascii="Arial" w:eastAsia="Arial" w:hAnsi="Arial" w:cs="Arial"/>
                <w:sz w:val="22"/>
                <w:szCs w:val="22"/>
              </w:rPr>
              <w:t>Temporaria</w:t>
            </w:r>
          </w:p>
        </w:tc>
        <w:tc>
          <w:tcPr>
            <w:tcW w:w="1455" w:type="dxa"/>
          </w:tcPr>
          <w:p w:rsidR="00134E66" w:rsidRDefault="002622FB">
            <w:pPr>
              <w:jc w:val="right"/>
              <w:rPr>
                <w:rFonts w:ascii="Arial" w:eastAsia="Arial" w:hAnsi="Arial" w:cs="Arial"/>
                <w:sz w:val="22"/>
                <w:szCs w:val="22"/>
              </w:rPr>
            </w:pPr>
            <w:r>
              <w:rPr>
                <w:rFonts w:ascii="Arial" w:eastAsia="Arial" w:hAnsi="Arial" w:cs="Arial"/>
                <w:sz w:val="22"/>
                <w:szCs w:val="22"/>
              </w:rPr>
              <w:t>954</w:t>
            </w:r>
          </w:p>
        </w:tc>
      </w:tr>
      <w:tr w:rsidR="00134E66">
        <w:trPr>
          <w:jc w:val="center"/>
        </w:trPr>
        <w:tc>
          <w:tcPr>
            <w:tcW w:w="3720" w:type="dxa"/>
          </w:tcPr>
          <w:p w:rsidR="00134E66" w:rsidRDefault="002622FB">
            <w:pPr>
              <w:rPr>
                <w:rFonts w:ascii="Arial" w:eastAsia="Arial" w:hAnsi="Arial" w:cs="Arial"/>
                <w:sz w:val="22"/>
                <w:szCs w:val="22"/>
              </w:rPr>
            </w:pPr>
            <w:r>
              <w:rPr>
                <w:rFonts w:ascii="Arial" w:eastAsia="Arial" w:hAnsi="Arial" w:cs="Arial"/>
                <w:sz w:val="22"/>
                <w:szCs w:val="22"/>
              </w:rPr>
              <w:t>Relación Temporaria/Permanente</w:t>
            </w:r>
          </w:p>
        </w:tc>
        <w:tc>
          <w:tcPr>
            <w:tcW w:w="1455" w:type="dxa"/>
          </w:tcPr>
          <w:p w:rsidR="00134E66" w:rsidRDefault="002622FB">
            <w:pPr>
              <w:jc w:val="right"/>
              <w:rPr>
                <w:rFonts w:ascii="Arial" w:eastAsia="Arial" w:hAnsi="Arial" w:cs="Arial"/>
                <w:sz w:val="22"/>
                <w:szCs w:val="22"/>
              </w:rPr>
            </w:pPr>
            <w:r>
              <w:rPr>
                <w:rFonts w:ascii="Arial" w:eastAsia="Arial" w:hAnsi="Arial" w:cs="Arial"/>
                <w:sz w:val="22"/>
                <w:szCs w:val="22"/>
              </w:rPr>
              <w:t>78,77%</w:t>
            </w:r>
          </w:p>
        </w:tc>
      </w:tr>
    </w:tbl>
    <w:p w:rsidR="00134E66" w:rsidRDefault="00134E66">
      <w:pPr>
        <w:spacing w:before="320" w:line="360" w:lineRule="auto"/>
        <w:rPr>
          <w:rFonts w:ascii="Arial" w:eastAsia="Arial" w:hAnsi="Arial" w:cs="Arial"/>
        </w:rPr>
      </w:pPr>
    </w:p>
    <w:p w:rsidR="00134E66" w:rsidRDefault="002622FB">
      <w:pPr>
        <w:spacing w:line="360" w:lineRule="auto"/>
        <w:ind w:firstLine="567"/>
        <w:jc w:val="both"/>
        <w:rPr>
          <w:rFonts w:ascii="Arial" w:eastAsia="Arial" w:hAnsi="Arial" w:cs="Arial"/>
          <w:sz w:val="22"/>
          <w:szCs w:val="22"/>
        </w:rPr>
      </w:pPr>
      <w:r>
        <w:rPr>
          <w:rFonts w:ascii="Arial" w:eastAsia="Arial" w:hAnsi="Arial" w:cs="Arial"/>
          <w:sz w:val="22"/>
          <w:szCs w:val="22"/>
        </w:rPr>
        <w:t xml:space="preserve">Cabe destacar que el presupuesto de cargos aprobó 1276 cargos en Planta permanente, 59 más que los ocupados al inicio del ejercicio, pero en lugar de incrementarse la planta para reducir la brecha con el porcentaje requerido se redujo la planta permanente </w:t>
      </w:r>
      <w:r>
        <w:rPr>
          <w:rFonts w:ascii="Arial" w:eastAsia="Arial" w:hAnsi="Arial" w:cs="Arial"/>
          <w:sz w:val="22"/>
          <w:szCs w:val="22"/>
        </w:rPr>
        <w:t>en un contexto de incremento en el total de ocupados por el Municipio.</w:t>
      </w:r>
    </w:p>
    <w:p w:rsidR="00134E66" w:rsidRDefault="00134E66">
      <w:pPr>
        <w:spacing w:line="360" w:lineRule="auto"/>
        <w:ind w:firstLine="567"/>
        <w:jc w:val="both"/>
        <w:rPr>
          <w:rFonts w:ascii="Arial" w:eastAsia="Arial" w:hAnsi="Arial" w:cs="Arial"/>
          <w:sz w:val="22"/>
          <w:szCs w:val="22"/>
        </w:rPr>
      </w:pPr>
    </w:p>
    <w:p w:rsidR="00134E66" w:rsidRDefault="002622FB">
      <w:pPr>
        <w:spacing w:line="360" w:lineRule="auto"/>
        <w:ind w:firstLine="567"/>
        <w:jc w:val="both"/>
        <w:rPr>
          <w:rFonts w:ascii="Arial" w:eastAsia="Arial" w:hAnsi="Arial" w:cs="Arial"/>
        </w:rPr>
      </w:pPr>
      <w:r>
        <w:rPr>
          <w:rFonts w:ascii="Arial" w:eastAsia="Arial" w:hAnsi="Arial" w:cs="Arial"/>
          <w:b/>
          <w:sz w:val="22"/>
          <w:szCs w:val="22"/>
        </w:rPr>
        <w:t>Planilla de Modificaciones Presupuestarias:</w:t>
      </w:r>
      <w:r>
        <w:rPr>
          <w:rFonts w:ascii="Arial" w:eastAsia="Arial" w:hAnsi="Arial" w:cs="Arial"/>
          <w:sz w:val="22"/>
          <w:szCs w:val="22"/>
        </w:rPr>
        <w:t xml:space="preserve"> El DE presentó la Planilla Analítica de Modificaciones Presupuestarias, pero la misma no es emitida por el Sistema RAFAM, sino que es una pl</w:t>
      </w:r>
      <w:r>
        <w:rPr>
          <w:rFonts w:ascii="Arial" w:eastAsia="Arial" w:hAnsi="Arial" w:cs="Arial"/>
          <w:sz w:val="22"/>
          <w:szCs w:val="22"/>
        </w:rPr>
        <w:t>anilla confeccionada manualmente en un archivo Excel.</w:t>
      </w:r>
    </w:p>
    <w:p w:rsidR="00134E66" w:rsidRDefault="002622FB">
      <w:pPr>
        <w:spacing w:before="320" w:line="360" w:lineRule="auto"/>
        <w:ind w:firstLine="567"/>
        <w:jc w:val="both"/>
        <w:rPr>
          <w:rFonts w:ascii="Arial" w:eastAsia="Arial" w:hAnsi="Arial" w:cs="Arial"/>
          <w:sz w:val="22"/>
          <w:szCs w:val="22"/>
        </w:rPr>
      </w:pPr>
      <w:r>
        <w:rPr>
          <w:rFonts w:ascii="Arial" w:eastAsia="Arial" w:hAnsi="Arial" w:cs="Arial"/>
          <w:sz w:val="22"/>
          <w:szCs w:val="22"/>
        </w:rPr>
        <w:t>Del análisis efectuado surgen diversas observaciones:</w:t>
      </w:r>
    </w:p>
    <w:p w:rsidR="00134E66" w:rsidRDefault="002622FB">
      <w:pPr>
        <w:spacing w:before="320" w:line="360" w:lineRule="auto"/>
        <w:ind w:firstLine="567"/>
        <w:jc w:val="both"/>
        <w:rPr>
          <w:rFonts w:ascii="Arial" w:eastAsia="Arial" w:hAnsi="Arial" w:cs="Arial"/>
          <w:sz w:val="22"/>
          <w:szCs w:val="22"/>
        </w:rPr>
      </w:pPr>
      <w:r>
        <w:rPr>
          <w:rFonts w:ascii="Arial" w:eastAsia="Arial" w:hAnsi="Arial" w:cs="Arial"/>
          <w:sz w:val="22"/>
          <w:szCs w:val="22"/>
        </w:rPr>
        <w:t>En primer lugar, la planilla presentada que consta de apenas 3 fojas, detalla las modificaciones en el cálculo de recursos, pero no brinda ningún de</w:t>
      </w:r>
      <w:r>
        <w:rPr>
          <w:rFonts w:ascii="Arial" w:eastAsia="Arial" w:hAnsi="Arial" w:cs="Arial"/>
          <w:sz w:val="22"/>
          <w:szCs w:val="22"/>
        </w:rPr>
        <w:t>talle sobre las partidas de gasto modificadas.</w:t>
      </w:r>
    </w:p>
    <w:p w:rsidR="00134E66" w:rsidRDefault="002622FB">
      <w:pPr>
        <w:spacing w:before="320" w:line="360" w:lineRule="auto"/>
        <w:ind w:firstLine="567"/>
        <w:jc w:val="both"/>
        <w:rPr>
          <w:rFonts w:ascii="Arial" w:eastAsia="Arial" w:hAnsi="Arial" w:cs="Arial"/>
          <w:sz w:val="22"/>
          <w:szCs w:val="22"/>
        </w:rPr>
      </w:pPr>
      <w:r>
        <w:rPr>
          <w:rFonts w:ascii="Arial" w:eastAsia="Arial" w:hAnsi="Arial" w:cs="Arial"/>
          <w:sz w:val="22"/>
          <w:szCs w:val="22"/>
        </w:rPr>
        <w:t>En la Columna Documento respaldatorio, enumera números de decretos sin indicar fecha de firma, y sin acompañar copia de los mismos. De una revisión de los Boletines Oficiales publicados hasta la fecha de prese</w:t>
      </w:r>
      <w:r>
        <w:rPr>
          <w:rFonts w:ascii="Arial" w:eastAsia="Arial" w:hAnsi="Arial" w:cs="Arial"/>
          <w:sz w:val="22"/>
          <w:szCs w:val="22"/>
        </w:rPr>
        <w:t xml:space="preserve">ntación de la Rendición de Cuentas ya se encontraban publicados decretos </w:t>
      </w:r>
      <w:r>
        <w:rPr>
          <w:rFonts w:ascii="Arial" w:eastAsia="Arial" w:hAnsi="Arial" w:cs="Arial"/>
          <w:sz w:val="22"/>
          <w:szCs w:val="22"/>
        </w:rPr>
        <w:lastRenderedPageBreak/>
        <w:t xml:space="preserve">correspondientes al año 2025, siendo el último Decreto del año 2024 publicado es el Nro. 1191 del 30/12/24; sin embargo la planilla refiere a Decretos posteriores al último publicado </w:t>
      </w:r>
      <w:r>
        <w:rPr>
          <w:rFonts w:ascii="Arial" w:eastAsia="Arial" w:hAnsi="Arial" w:cs="Arial"/>
          <w:sz w:val="22"/>
          <w:szCs w:val="22"/>
        </w:rPr>
        <w:t>que llegan hasta el decreto 1196 de 2024.</w:t>
      </w:r>
    </w:p>
    <w:p w:rsidR="00134E66" w:rsidRDefault="002622FB">
      <w:pPr>
        <w:spacing w:before="320" w:line="360" w:lineRule="auto"/>
        <w:ind w:firstLine="567"/>
        <w:jc w:val="both"/>
        <w:rPr>
          <w:rFonts w:ascii="Arial" w:eastAsia="Arial" w:hAnsi="Arial" w:cs="Arial"/>
          <w:sz w:val="22"/>
          <w:szCs w:val="22"/>
        </w:rPr>
      </w:pPr>
      <w:r>
        <w:rPr>
          <w:rFonts w:ascii="Arial" w:eastAsia="Arial" w:hAnsi="Arial" w:cs="Arial"/>
          <w:sz w:val="22"/>
          <w:szCs w:val="22"/>
        </w:rPr>
        <w:t>Con posterioridad a la presentación de la fecha límite de presentación documental para análisis de rendición de cuentas, se publicaron decretos de 2024 anteriores a los últimos publicados en el Boletín Oficial ante</w:t>
      </w:r>
      <w:r>
        <w:rPr>
          <w:rFonts w:ascii="Arial" w:eastAsia="Arial" w:hAnsi="Arial" w:cs="Arial"/>
          <w:sz w:val="22"/>
          <w:szCs w:val="22"/>
        </w:rPr>
        <w:t>rior, lo que supone una anomalía al romper la correlatividad de los decretos.</w:t>
      </w:r>
    </w:p>
    <w:p w:rsidR="00134E66" w:rsidRDefault="002622FB">
      <w:pPr>
        <w:spacing w:before="320" w:line="360" w:lineRule="auto"/>
        <w:ind w:firstLine="567"/>
        <w:jc w:val="both"/>
        <w:rPr>
          <w:rFonts w:ascii="Arial" w:eastAsia="Arial" w:hAnsi="Arial" w:cs="Arial"/>
          <w:sz w:val="22"/>
          <w:szCs w:val="22"/>
        </w:rPr>
      </w:pPr>
      <w:r>
        <w:rPr>
          <w:rFonts w:ascii="Arial" w:eastAsia="Arial" w:hAnsi="Arial" w:cs="Arial"/>
          <w:sz w:val="22"/>
          <w:szCs w:val="22"/>
        </w:rPr>
        <w:t>No obstante lo expresado, a partir del análisis de las publicaciones en el Boletín Oficial, se reconstruyó una planilla analítica con las modificaciones presupuestarias, ya sea p</w:t>
      </w:r>
      <w:r>
        <w:rPr>
          <w:rFonts w:ascii="Arial" w:eastAsia="Arial" w:hAnsi="Arial" w:cs="Arial"/>
          <w:sz w:val="22"/>
          <w:szCs w:val="22"/>
        </w:rPr>
        <w:t>or Ampliación o Transferencia de partidas,. Cabe destacar que el analítico de las Modificaciones Presupuestarias confeccionado a partir de publicaciones en el Boletín Oficial, consta de 3 páginas para las ampliaciones; y 210 páginas para las transferencias</w:t>
      </w:r>
      <w:r>
        <w:rPr>
          <w:rFonts w:ascii="Arial" w:eastAsia="Arial" w:hAnsi="Arial" w:cs="Arial"/>
          <w:sz w:val="22"/>
          <w:szCs w:val="22"/>
        </w:rPr>
        <w:t xml:space="preserve"> de partidas, por lo que resulta improbable que las tres hojas remitidas por el DE contengan el detalle requerido para ser analizado. </w:t>
      </w:r>
    </w:p>
    <w:p w:rsidR="00134E66" w:rsidRDefault="002622FB">
      <w:pPr>
        <w:spacing w:before="320" w:line="360" w:lineRule="auto"/>
        <w:ind w:firstLine="567"/>
        <w:jc w:val="both"/>
        <w:rPr>
          <w:rFonts w:ascii="Arial" w:eastAsia="Arial" w:hAnsi="Arial" w:cs="Arial"/>
          <w:sz w:val="22"/>
          <w:szCs w:val="22"/>
        </w:rPr>
      </w:pPr>
      <w:r>
        <w:rPr>
          <w:rFonts w:ascii="Arial" w:eastAsia="Arial" w:hAnsi="Arial" w:cs="Arial"/>
          <w:sz w:val="22"/>
          <w:szCs w:val="22"/>
        </w:rPr>
        <w:t>Asimismo, en la Planilla presentada con la denominación “PLANILLA ANALITICA - MODIFICACIONES PRESUPUESTARIAS”, a pie de l</w:t>
      </w:r>
      <w:r>
        <w:rPr>
          <w:rFonts w:ascii="Arial" w:eastAsia="Arial" w:hAnsi="Arial" w:cs="Arial"/>
          <w:sz w:val="22"/>
          <w:szCs w:val="22"/>
        </w:rPr>
        <w:t>a planilla principal enumera los decretos que respaldan las transferencias de partidas, identificando el Decreto 1057 para transferencias de primer semestre y 1191 para transferencias de la segunda mitad del año; mencionando además una transferencia de par</w:t>
      </w:r>
      <w:r>
        <w:rPr>
          <w:rFonts w:ascii="Arial" w:eastAsia="Arial" w:hAnsi="Arial" w:cs="Arial"/>
          <w:sz w:val="22"/>
          <w:szCs w:val="22"/>
        </w:rPr>
        <w:t>tidas identificada como “31/12/2024 Transferencias Período Cierre” sin mencionar ninguna documentación respaldatoria, por lo que resulta imposible saber que es lo que se transfirió, y resulta un monto significativo, ya que asciende a $ 8,743,270,013.90.</w:t>
      </w:r>
    </w:p>
    <w:p w:rsidR="00134E66" w:rsidRDefault="002622FB">
      <w:pPr>
        <w:spacing w:before="320" w:line="360" w:lineRule="auto"/>
        <w:ind w:firstLine="567"/>
        <w:jc w:val="both"/>
        <w:rPr>
          <w:rFonts w:ascii="Arial" w:eastAsia="Arial" w:hAnsi="Arial" w:cs="Arial"/>
          <w:sz w:val="22"/>
          <w:szCs w:val="22"/>
        </w:rPr>
      </w:pPr>
      <w:r>
        <w:rPr>
          <w:rFonts w:ascii="Arial" w:eastAsia="Arial" w:hAnsi="Arial" w:cs="Arial"/>
          <w:sz w:val="22"/>
          <w:szCs w:val="22"/>
        </w:rPr>
        <w:t>Va</w:t>
      </w:r>
      <w:r>
        <w:rPr>
          <w:rFonts w:ascii="Arial" w:eastAsia="Arial" w:hAnsi="Arial" w:cs="Arial"/>
          <w:sz w:val="22"/>
          <w:szCs w:val="22"/>
        </w:rPr>
        <w:t>le señalar que las modificaciones presupuestarias mediante transferencias parecen más un ajuste ex-post que una modificación presupuestaria que por el principio de precedencia o anticipación el crédito debe anteceder al gasto, de lo contrario el gasto se r</w:t>
      </w:r>
      <w:r>
        <w:rPr>
          <w:rFonts w:ascii="Arial" w:eastAsia="Arial" w:hAnsi="Arial" w:cs="Arial"/>
          <w:sz w:val="22"/>
          <w:szCs w:val="22"/>
        </w:rPr>
        <w:t>ealiza en exceso y el decreto vendría a “convalidarlos”. Decimos esto por la asombrosa coincidencia en los números finales entre las ejecuciones y el crédito disponible de muchas partidas, y lo mismo sucede con el cálculo de recursos; pero además queda con</w:t>
      </w:r>
      <w:r>
        <w:rPr>
          <w:rFonts w:ascii="Arial" w:eastAsia="Arial" w:hAnsi="Arial" w:cs="Arial"/>
          <w:sz w:val="22"/>
          <w:szCs w:val="22"/>
        </w:rPr>
        <w:t>firmada esa conjetura por la fecha en que se firman los decretos, 6/12/2024 y 30/12/2024, respectivamente..</w:t>
      </w:r>
    </w:p>
    <w:p w:rsidR="00134E66" w:rsidRDefault="002622FB">
      <w:pPr>
        <w:spacing w:before="320" w:line="360" w:lineRule="auto"/>
        <w:ind w:firstLine="567"/>
        <w:jc w:val="both"/>
        <w:rPr>
          <w:rFonts w:ascii="Arial" w:eastAsia="Arial" w:hAnsi="Arial" w:cs="Arial"/>
          <w:sz w:val="22"/>
          <w:szCs w:val="22"/>
        </w:rPr>
      </w:pPr>
      <w:r>
        <w:rPr>
          <w:rFonts w:ascii="Arial" w:eastAsia="Arial" w:hAnsi="Arial" w:cs="Arial"/>
          <w:sz w:val="22"/>
          <w:szCs w:val="22"/>
        </w:rPr>
        <w:t>Sobre este punto es importante señalar que por un lado se practican modificaciones presupuestarias que deben necesariamente preceder al gasto; la mo</w:t>
      </w:r>
      <w:r>
        <w:rPr>
          <w:rFonts w:ascii="Arial" w:eastAsia="Arial" w:hAnsi="Arial" w:cs="Arial"/>
          <w:sz w:val="22"/>
          <w:szCs w:val="22"/>
        </w:rPr>
        <w:t>dificación puede ser ampliación por nuevos recursos o transferencia entre partidas desafectando crédito de unas partidas para imputarlo a otras. Pero una vez consumado el gasto sin el crédito previo, lo que corresponde es que el DE solicite compensar exces</w:t>
      </w:r>
      <w:r>
        <w:rPr>
          <w:rFonts w:ascii="Arial" w:eastAsia="Arial" w:hAnsi="Arial" w:cs="Arial"/>
          <w:sz w:val="22"/>
          <w:szCs w:val="22"/>
        </w:rPr>
        <w:t>os con economías, cosa que en este caso no sucedió por haber realizado las compensaciones “enmascaradas” en la forma de transferencias, de manera extemporánea y sin tener atribuciones para efectuarlo; quedando gran parte de las transferencia sin ningún dec</w:t>
      </w:r>
      <w:r>
        <w:rPr>
          <w:rFonts w:ascii="Arial" w:eastAsia="Arial" w:hAnsi="Arial" w:cs="Arial"/>
          <w:sz w:val="22"/>
          <w:szCs w:val="22"/>
        </w:rPr>
        <w:t xml:space="preserve">reto respaldatorio, al respecto resulta pertinente señalar que los decretos publicados, </w:t>
      </w:r>
      <w:r>
        <w:rPr>
          <w:rFonts w:ascii="Arial" w:eastAsia="Arial" w:hAnsi="Arial" w:cs="Arial"/>
          <w:sz w:val="22"/>
          <w:szCs w:val="22"/>
        </w:rPr>
        <w:lastRenderedPageBreak/>
        <w:t>totalizan incrementos y reducciones por un monto de $ 5.821.573.896,48; en tanto que la planilla manual presentada, incluye transferencias por $ 14.564.843.910,38; es d</w:t>
      </w:r>
      <w:r>
        <w:rPr>
          <w:rFonts w:ascii="Arial" w:eastAsia="Arial" w:hAnsi="Arial" w:cs="Arial"/>
          <w:sz w:val="22"/>
          <w:szCs w:val="22"/>
        </w:rPr>
        <w:t>ecir que, más allá de la pertinencia de “convalidar” transferencias entre partidas por decreto, hay compensaciones entre partidas por un monto de $ 8.743.270.013,90 que no cuentan con respaldo normativo alguno, y tampoco se solicita su compensación al HCD,</w:t>
      </w:r>
      <w:r>
        <w:rPr>
          <w:rFonts w:ascii="Arial" w:eastAsia="Arial" w:hAnsi="Arial" w:cs="Arial"/>
          <w:sz w:val="22"/>
          <w:szCs w:val="22"/>
        </w:rPr>
        <w:t xml:space="preserve"> por lo que no pueden ser aprobadas dichas transferencias.</w:t>
      </w:r>
    </w:p>
    <w:p w:rsidR="00134E66" w:rsidRDefault="002622FB">
      <w:pPr>
        <w:spacing w:before="320" w:line="360" w:lineRule="auto"/>
        <w:ind w:firstLine="567"/>
        <w:jc w:val="both"/>
        <w:rPr>
          <w:rFonts w:ascii="Arial" w:eastAsia="Arial" w:hAnsi="Arial" w:cs="Arial"/>
          <w:sz w:val="22"/>
          <w:szCs w:val="22"/>
        </w:rPr>
      </w:pPr>
      <w:r>
        <w:rPr>
          <w:rFonts w:ascii="Arial" w:eastAsia="Arial" w:hAnsi="Arial" w:cs="Arial"/>
          <w:sz w:val="22"/>
          <w:szCs w:val="22"/>
        </w:rPr>
        <w:t>Para dimensionar la magnitud de las modificaciones presupuestarias, podemos decir que de un presupuesto aprobado por $19.979.738.215,92; ampliado a $ 29.929.104.961,11; las modificaciones presupues</w:t>
      </w:r>
      <w:r>
        <w:rPr>
          <w:rFonts w:ascii="Arial" w:eastAsia="Arial" w:hAnsi="Arial" w:cs="Arial"/>
          <w:sz w:val="22"/>
          <w:szCs w:val="22"/>
        </w:rPr>
        <w:t>tarias alcanzaron $24,737,469,300.55; es decir que el 83% del gasto se aplicó a partidas diferentes de las que habían sido aprobadas o ampliadas.</w:t>
      </w:r>
    </w:p>
    <w:p w:rsidR="00134E66" w:rsidRDefault="002622FB">
      <w:pPr>
        <w:spacing w:before="320" w:line="360" w:lineRule="auto"/>
        <w:ind w:firstLine="567"/>
        <w:jc w:val="both"/>
        <w:rPr>
          <w:rFonts w:ascii="Arial" w:eastAsia="Arial" w:hAnsi="Arial" w:cs="Arial"/>
          <w:sz w:val="22"/>
          <w:szCs w:val="22"/>
        </w:rPr>
      </w:pPr>
      <w:r>
        <w:rPr>
          <w:rFonts w:ascii="Arial" w:eastAsia="Arial" w:hAnsi="Arial" w:cs="Arial"/>
          <w:sz w:val="22"/>
          <w:szCs w:val="22"/>
        </w:rPr>
        <w:t>Por otra parte, se realiza un análisis de algunas variables indicativas de la gestión financiera del municipio</w:t>
      </w:r>
      <w:r>
        <w:rPr>
          <w:rFonts w:ascii="Arial" w:eastAsia="Arial" w:hAnsi="Arial" w:cs="Arial"/>
          <w:sz w:val="22"/>
          <w:szCs w:val="22"/>
        </w:rPr>
        <w:t xml:space="preserve"> durante 2024 y se observa:</w:t>
      </w:r>
    </w:p>
    <w:p w:rsidR="00134E66" w:rsidRDefault="002622FB">
      <w:pPr>
        <w:spacing w:before="320" w:line="360" w:lineRule="auto"/>
        <w:ind w:firstLine="567"/>
        <w:jc w:val="both"/>
        <w:rPr>
          <w:rFonts w:ascii="Arial" w:eastAsia="Arial" w:hAnsi="Arial" w:cs="Arial"/>
          <w:sz w:val="22"/>
          <w:szCs w:val="22"/>
        </w:rPr>
      </w:pPr>
      <w:r>
        <w:rPr>
          <w:rFonts w:ascii="Arial" w:eastAsia="Arial" w:hAnsi="Arial" w:cs="Arial"/>
          <w:sz w:val="22"/>
          <w:szCs w:val="22"/>
        </w:rPr>
        <w:t>Que sobre un presupuesto total aprobado para el Ejercicio 2024 de $ 19.979.738.215,92 ampliado a $ 29.929.104.961,11, se ha ejecutado efectivamente un monto de $ 26.322.114.885,80, habiéndose abonado la suma de $ 23.411.979.390,</w:t>
      </w:r>
      <w:r>
        <w:rPr>
          <w:rFonts w:ascii="Arial" w:eastAsia="Arial" w:hAnsi="Arial" w:cs="Arial"/>
          <w:sz w:val="22"/>
          <w:szCs w:val="22"/>
        </w:rPr>
        <w:t>76.</w:t>
      </w:r>
    </w:p>
    <w:p w:rsidR="00134E66" w:rsidRDefault="002622FB">
      <w:pPr>
        <w:spacing w:before="320" w:line="360" w:lineRule="auto"/>
        <w:ind w:firstLine="567"/>
        <w:jc w:val="both"/>
        <w:rPr>
          <w:rFonts w:ascii="Arial" w:eastAsia="Arial" w:hAnsi="Arial" w:cs="Arial"/>
          <w:sz w:val="22"/>
          <w:szCs w:val="22"/>
        </w:rPr>
      </w:pPr>
      <w:r>
        <w:rPr>
          <w:rFonts w:ascii="Arial" w:eastAsia="Arial" w:hAnsi="Arial" w:cs="Arial"/>
          <w:sz w:val="22"/>
          <w:szCs w:val="22"/>
        </w:rPr>
        <w:t>Antes de analizar la ejecución de gastos y recursos, no puede pasarse por alto que sin perjuicio de las ampliaciones mencionadas en el párrafo precedente, se transfirieron créditos entre partidas por un monto de $</w:t>
      </w:r>
      <w:r>
        <w:t xml:space="preserve"> </w:t>
      </w:r>
      <w:r>
        <w:rPr>
          <w:rFonts w:ascii="Arial" w:eastAsia="Arial" w:hAnsi="Arial" w:cs="Arial"/>
          <w:sz w:val="22"/>
          <w:szCs w:val="22"/>
        </w:rPr>
        <w:t>14,564,843,910.38; totalizando modific</w:t>
      </w:r>
      <w:r>
        <w:rPr>
          <w:rFonts w:ascii="Arial" w:eastAsia="Arial" w:hAnsi="Arial" w:cs="Arial"/>
          <w:sz w:val="22"/>
          <w:szCs w:val="22"/>
        </w:rPr>
        <w:t>aciones por $</w:t>
      </w:r>
      <w:r>
        <w:t xml:space="preserve"> </w:t>
      </w:r>
      <w:r>
        <w:rPr>
          <w:rFonts w:ascii="Arial" w:eastAsia="Arial" w:hAnsi="Arial" w:cs="Arial"/>
          <w:sz w:val="22"/>
          <w:szCs w:val="22"/>
        </w:rPr>
        <w:t>24,737,469,300.55, de esas modificaciones, la tercera parte no tiene instrumento legal respaldatorio, ya que se informa en la rendición transferencias por $ 8,743,270,013.90, sin decreto u ordenanza que lo avalen; además de carecer de legalid</w:t>
      </w:r>
      <w:r>
        <w:rPr>
          <w:rFonts w:ascii="Arial" w:eastAsia="Arial" w:hAnsi="Arial" w:cs="Arial"/>
          <w:sz w:val="22"/>
          <w:szCs w:val="22"/>
        </w:rPr>
        <w:t>ad, tampoco se aporta detalle alguno de las partidas afectadas; por lo que más allá de los incumplimientos a las disposiciones legales y normativas analizadas en los considerandos precedentes, torna absolutamente infructuoso el intento de cualquier análisi</w:t>
      </w:r>
      <w:r>
        <w:rPr>
          <w:rFonts w:ascii="Arial" w:eastAsia="Arial" w:hAnsi="Arial" w:cs="Arial"/>
          <w:sz w:val="22"/>
          <w:szCs w:val="22"/>
        </w:rPr>
        <w:t>s sobre el grado de cumplimiento de las políticas trazadas al momento de aprobarse el presupuesto cuya ejecución estamos analizando, decimos esto porque las modificaciones presupuestarias, por ampliación o transferencia de créditos superan en monto al pres</w:t>
      </w:r>
      <w:r>
        <w:rPr>
          <w:rFonts w:ascii="Arial" w:eastAsia="Arial" w:hAnsi="Arial" w:cs="Arial"/>
          <w:sz w:val="22"/>
          <w:szCs w:val="22"/>
        </w:rPr>
        <w:t>upuesto aprobado, representan el 83% del presupuesto ampliado, y el 94% del ejecutado; lo que implica lisa y llanamente que se aprobó una cosa y se ejecutó otra totalmente diferente.</w:t>
      </w:r>
    </w:p>
    <w:p w:rsidR="00134E66" w:rsidRDefault="002622FB">
      <w:pPr>
        <w:spacing w:before="320" w:line="360" w:lineRule="auto"/>
        <w:ind w:firstLine="567"/>
        <w:jc w:val="both"/>
        <w:rPr>
          <w:rFonts w:ascii="Arial" w:eastAsia="Arial" w:hAnsi="Arial" w:cs="Arial"/>
          <w:sz w:val="22"/>
          <w:szCs w:val="22"/>
        </w:rPr>
      </w:pPr>
      <w:r>
        <w:rPr>
          <w:rFonts w:ascii="Arial" w:eastAsia="Arial" w:hAnsi="Arial" w:cs="Arial"/>
          <w:sz w:val="22"/>
          <w:szCs w:val="22"/>
        </w:rPr>
        <w:t>Por lo expresado lo que sigue se limita a una mera descripción del compor</w:t>
      </w:r>
      <w:r>
        <w:rPr>
          <w:rFonts w:ascii="Arial" w:eastAsia="Arial" w:hAnsi="Arial" w:cs="Arial"/>
          <w:sz w:val="22"/>
          <w:szCs w:val="22"/>
        </w:rPr>
        <w:t>tamiento observado en variables seleccionadas.</w:t>
      </w:r>
    </w:p>
    <w:p w:rsidR="00134E66" w:rsidRDefault="002622FB">
      <w:pPr>
        <w:spacing w:before="320" w:line="360" w:lineRule="auto"/>
        <w:ind w:firstLine="567"/>
        <w:jc w:val="both"/>
        <w:rPr>
          <w:rFonts w:ascii="Arial" w:eastAsia="Arial" w:hAnsi="Arial" w:cs="Arial"/>
          <w:b/>
          <w:sz w:val="22"/>
          <w:szCs w:val="22"/>
        </w:rPr>
      </w:pPr>
      <w:r>
        <w:rPr>
          <w:rFonts w:ascii="Arial" w:eastAsia="Arial" w:hAnsi="Arial" w:cs="Arial"/>
          <w:b/>
          <w:sz w:val="22"/>
          <w:szCs w:val="22"/>
        </w:rPr>
        <w:t>Sobre Recursos</w:t>
      </w:r>
    </w:p>
    <w:p w:rsidR="00134E66" w:rsidRDefault="002622FB">
      <w:pPr>
        <w:spacing w:before="320" w:line="360" w:lineRule="auto"/>
        <w:ind w:firstLine="567"/>
        <w:jc w:val="both"/>
        <w:rPr>
          <w:rFonts w:ascii="Arial" w:eastAsia="Arial" w:hAnsi="Arial" w:cs="Arial"/>
          <w:sz w:val="22"/>
          <w:szCs w:val="22"/>
        </w:rPr>
      </w:pPr>
      <w:r>
        <w:rPr>
          <w:rFonts w:ascii="Arial" w:eastAsia="Arial" w:hAnsi="Arial" w:cs="Arial"/>
          <w:sz w:val="22"/>
          <w:szCs w:val="22"/>
        </w:rPr>
        <w:t>Con respecto a los recursos, se presenta un cuadro sintético de percibido por rubro:</w:t>
      </w:r>
      <w:r>
        <w:br w:type="page"/>
      </w:r>
    </w:p>
    <w:p w:rsidR="00134E66" w:rsidRDefault="00134E66">
      <w:pPr>
        <w:spacing w:before="320" w:line="360" w:lineRule="auto"/>
        <w:ind w:firstLine="567"/>
        <w:jc w:val="both"/>
        <w:rPr>
          <w:rFonts w:ascii="Arial" w:eastAsia="Arial" w:hAnsi="Arial" w:cs="Arial"/>
          <w:sz w:val="22"/>
          <w:szCs w:val="22"/>
        </w:rPr>
      </w:pPr>
    </w:p>
    <w:tbl>
      <w:tblPr>
        <w:tblStyle w:val="a1"/>
        <w:tblW w:w="7798" w:type="dxa"/>
        <w:jc w:val="center"/>
        <w:tblInd w:w="0" w:type="dxa"/>
        <w:tblLayout w:type="fixed"/>
        <w:tblLook w:val="0400" w:firstRow="0" w:lastRow="0" w:firstColumn="0" w:lastColumn="0" w:noHBand="0" w:noVBand="1"/>
      </w:tblPr>
      <w:tblGrid>
        <w:gridCol w:w="2308"/>
        <w:gridCol w:w="1980"/>
        <w:gridCol w:w="2310"/>
        <w:gridCol w:w="1200"/>
      </w:tblGrid>
      <w:tr w:rsidR="00134E66">
        <w:trPr>
          <w:trHeight w:val="375"/>
          <w:jc w:val="center"/>
        </w:trPr>
        <w:tc>
          <w:tcPr>
            <w:tcW w:w="23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4E66" w:rsidRDefault="002622FB">
            <w:pPr>
              <w:jc w:val="center"/>
              <w:rPr>
                <w:rFonts w:ascii="Calibri" w:eastAsia="Calibri" w:hAnsi="Calibri" w:cs="Calibri"/>
                <w:b/>
                <w:color w:val="000000"/>
                <w:sz w:val="28"/>
                <w:szCs w:val="28"/>
              </w:rPr>
            </w:pPr>
            <w:r>
              <w:rPr>
                <w:rFonts w:ascii="Calibri" w:eastAsia="Calibri" w:hAnsi="Calibri" w:cs="Calibri"/>
                <w:b/>
                <w:color w:val="000000"/>
                <w:sz w:val="28"/>
                <w:szCs w:val="28"/>
              </w:rPr>
              <w:t>RUBRO</w:t>
            </w:r>
          </w:p>
        </w:tc>
        <w:tc>
          <w:tcPr>
            <w:tcW w:w="1980" w:type="dxa"/>
            <w:tcBorders>
              <w:top w:val="single" w:sz="4" w:space="0" w:color="000000"/>
              <w:left w:val="nil"/>
              <w:bottom w:val="single" w:sz="4" w:space="0" w:color="000000"/>
              <w:right w:val="single" w:sz="4" w:space="0" w:color="000000"/>
            </w:tcBorders>
            <w:shd w:val="clear" w:color="auto" w:fill="auto"/>
            <w:vAlign w:val="bottom"/>
          </w:tcPr>
          <w:p w:rsidR="00134E66" w:rsidRDefault="002622FB">
            <w:pPr>
              <w:jc w:val="center"/>
              <w:rPr>
                <w:rFonts w:ascii="Calibri" w:eastAsia="Calibri" w:hAnsi="Calibri" w:cs="Calibri"/>
                <w:b/>
                <w:color w:val="000000"/>
                <w:sz w:val="28"/>
                <w:szCs w:val="28"/>
              </w:rPr>
            </w:pPr>
            <w:r>
              <w:rPr>
                <w:rFonts w:ascii="Calibri" w:eastAsia="Calibri" w:hAnsi="Calibri" w:cs="Calibri"/>
                <w:b/>
                <w:color w:val="000000"/>
                <w:sz w:val="28"/>
                <w:szCs w:val="28"/>
              </w:rPr>
              <w:t>SUBTOTAL</w:t>
            </w:r>
          </w:p>
        </w:tc>
        <w:tc>
          <w:tcPr>
            <w:tcW w:w="2310" w:type="dxa"/>
            <w:tcBorders>
              <w:top w:val="single" w:sz="4" w:space="0" w:color="000000"/>
              <w:left w:val="nil"/>
              <w:bottom w:val="single" w:sz="4" w:space="0" w:color="000000"/>
              <w:right w:val="single" w:sz="4" w:space="0" w:color="000000"/>
            </w:tcBorders>
            <w:shd w:val="clear" w:color="auto" w:fill="auto"/>
            <w:vAlign w:val="bottom"/>
          </w:tcPr>
          <w:p w:rsidR="00134E66" w:rsidRDefault="002622FB">
            <w:pPr>
              <w:jc w:val="center"/>
              <w:rPr>
                <w:rFonts w:ascii="Calibri" w:eastAsia="Calibri" w:hAnsi="Calibri" w:cs="Calibri"/>
                <w:b/>
                <w:color w:val="000000"/>
                <w:sz w:val="28"/>
                <w:szCs w:val="28"/>
              </w:rPr>
            </w:pPr>
            <w:r>
              <w:rPr>
                <w:rFonts w:ascii="Calibri" w:eastAsia="Calibri" w:hAnsi="Calibri" w:cs="Calibri"/>
                <w:b/>
                <w:color w:val="000000"/>
                <w:sz w:val="28"/>
                <w:szCs w:val="28"/>
              </w:rPr>
              <w:t>TOTAL</w:t>
            </w:r>
          </w:p>
        </w:tc>
        <w:tc>
          <w:tcPr>
            <w:tcW w:w="1200" w:type="dxa"/>
            <w:tcBorders>
              <w:top w:val="single" w:sz="4" w:space="0" w:color="000000"/>
              <w:left w:val="nil"/>
              <w:bottom w:val="single" w:sz="4" w:space="0" w:color="000000"/>
              <w:right w:val="single" w:sz="4" w:space="0" w:color="000000"/>
            </w:tcBorders>
            <w:shd w:val="clear" w:color="auto" w:fill="auto"/>
            <w:vAlign w:val="bottom"/>
          </w:tcPr>
          <w:p w:rsidR="00134E66" w:rsidRDefault="002622FB">
            <w:pPr>
              <w:jc w:val="center"/>
              <w:rPr>
                <w:rFonts w:ascii="Calibri" w:eastAsia="Calibri" w:hAnsi="Calibri" w:cs="Calibri"/>
                <w:b/>
                <w:color w:val="000000"/>
                <w:sz w:val="28"/>
                <w:szCs w:val="28"/>
              </w:rPr>
            </w:pPr>
            <w:r>
              <w:rPr>
                <w:rFonts w:ascii="Calibri" w:eastAsia="Calibri" w:hAnsi="Calibri" w:cs="Calibri"/>
                <w:b/>
                <w:color w:val="000000"/>
                <w:sz w:val="28"/>
                <w:szCs w:val="28"/>
              </w:rPr>
              <w:t>Part.</w:t>
            </w:r>
          </w:p>
        </w:tc>
      </w:tr>
      <w:tr w:rsidR="00134E66">
        <w:trPr>
          <w:trHeight w:val="300"/>
          <w:jc w:val="center"/>
        </w:trPr>
        <w:tc>
          <w:tcPr>
            <w:tcW w:w="2308" w:type="dxa"/>
            <w:tcBorders>
              <w:top w:val="nil"/>
              <w:left w:val="single" w:sz="4" w:space="0" w:color="000000"/>
              <w:bottom w:val="single" w:sz="4" w:space="0" w:color="000000"/>
              <w:right w:val="nil"/>
            </w:tcBorders>
            <w:shd w:val="clear" w:color="auto" w:fill="auto"/>
            <w:vAlign w:val="bottom"/>
          </w:tcPr>
          <w:p w:rsidR="00134E66" w:rsidRDefault="002622FB">
            <w:pPr>
              <w:rPr>
                <w:rFonts w:ascii="Calibri" w:eastAsia="Calibri" w:hAnsi="Calibri" w:cs="Calibri"/>
                <w:b/>
                <w:color w:val="000000"/>
                <w:sz w:val="22"/>
                <w:szCs w:val="22"/>
              </w:rPr>
            </w:pPr>
            <w:r>
              <w:rPr>
                <w:rFonts w:ascii="Calibri" w:eastAsia="Calibri" w:hAnsi="Calibri" w:cs="Calibri"/>
                <w:b/>
                <w:color w:val="000000"/>
                <w:sz w:val="22"/>
                <w:szCs w:val="22"/>
              </w:rPr>
              <w:t>TTIBUTARIOS</w:t>
            </w:r>
          </w:p>
        </w:tc>
        <w:tc>
          <w:tcPr>
            <w:tcW w:w="1980" w:type="dxa"/>
            <w:tcBorders>
              <w:top w:val="nil"/>
              <w:left w:val="nil"/>
              <w:bottom w:val="single" w:sz="4" w:space="0" w:color="000000"/>
              <w:right w:val="single" w:sz="4" w:space="0" w:color="000000"/>
            </w:tcBorders>
            <w:shd w:val="clear" w:color="auto" w:fill="auto"/>
            <w:vAlign w:val="bottom"/>
          </w:tcPr>
          <w:p w:rsidR="00134E66" w:rsidRDefault="002622FB">
            <w:pPr>
              <w:rPr>
                <w:rFonts w:ascii="Calibri" w:eastAsia="Calibri" w:hAnsi="Calibri" w:cs="Calibri"/>
                <w:b/>
                <w:color w:val="000000"/>
                <w:sz w:val="22"/>
                <w:szCs w:val="22"/>
              </w:rPr>
            </w:pPr>
            <w:r>
              <w:rPr>
                <w:rFonts w:ascii="Calibri" w:eastAsia="Calibri" w:hAnsi="Calibri" w:cs="Calibri"/>
                <w:b/>
                <w:color w:val="000000"/>
                <w:sz w:val="22"/>
                <w:szCs w:val="22"/>
              </w:rPr>
              <w:t> </w:t>
            </w:r>
          </w:p>
        </w:tc>
        <w:tc>
          <w:tcPr>
            <w:tcW w:w="2310" w:type="dxa"/>
            <w:tcBorders>
              <w:top w:val="nil"/>
              <w:left w:val="nil"/>
              <w:bottom w:val="single" w:sz="4" w:space="0" w:color="000000"/>
              <w:right w:val="single" w:sz="4" w:space="0" w:color="000000"/>
            </w:tcBorders>
            <w:shd w:val="clear" w:color="auto" w:fill="auto"/>
            <w:vAlign w:val="bottom"/>
          </w:tcPr>
          <w:p w:rsidR="00134E66" w:rsidRDefault="002622FB">
            <w:pPr>
              <w:rPr>
                <w:rFonts w:ascii="Calibri" w:eastAsia="Calibri" w:hAnsi="Calibri" w:cs="Calibri"/>
                <w:b/>
                <w:color w:val="000000"/>
                <w:sz w:val="22"/>
                <w:szCs w:val="22"/>
              </w:rPr>
            </w:pPr>
            <w:r>
              <w:rPr>
                <w:rFonts w:ascii="Calibri" w:eastAsia="Calibri" w:hAnsi="Calibri" w:cs="Calibri"/>
                <w:b/>
                <w:color w:val="000000"/>
                <w:sz w:val="22"/>
                <w:szCs w:val="22"/>
              </w:rPr>
              <w:t xml:space="preserve"> $ 17.557.606.424,95 </w:t>
            </w:r>
          </w:p>
        </w:tc>
        <w:tc>
          <w:tcPr>
            <w:tcW w:w="1200" w:type="dxa"/>
            <w:tcBorders>
              <w:top w:val="nil"/>
              <w:left w:val="nil"/>
              <w:bottom w:val="single" w:sz="4" w:space="0" w:color="000000"/>
              <w:right w:val="single" w:sz="4" w:space="0" w:color="000000"/>
            </w:tcBorders>
            <w:shd w:val="clear" w:color="auto" w:fill="auto"/>
            <w:vAlign w:val="bottom"/>
          </w:tcPr>
          <w:p w:rsidR="00134E66" w:rsidRDefault="002622FB">
            <w:pPr>
              <w:jc w:val="right"/>
              <w:rPr>
                <w:rFonts w:ascii="Calibri" w:eastAsia="Calibri" w:hAnsi="Calibri" w:cs="Calibri"/>
                <w:color w:val="000000"/>
                <w:sz w:val="22"/>
                <w:szCs w:val="22"/>
              </w:rPr>
            </w:pPr>
            <w:r>
              <w:rPr>
                <w:rFonts w:ascii="Calibri" w:eastAsia="Calibri" w:hAnsi="Calibri" w:cs="Calibri"/>
                <w:color w:val="000000"/>
                <w:sz w:val="22"/>
                <w:szCs w:val="22"/>
              </w:rPr>
              <w:t>62,65%</w:t>
            </w:r>
          </w:p>
        </w:tc>
      </w:tr>
      <w:tr w:rsidR="00134E66">
        <w:trPr>
          <w:trHeight w:val="300"/>
          <w:jc w:val="center"/>
        </w:trPr>
        <w:tc>
          <w:tcPr>
            <w:tcW w:w="2308" w:type="dxa"/>
            <w:tcBorders>
              <w:top w:val="nil"/>
              <w:left w:val="single" w:sz="4" w:space="0" w:color="000000"/>
              <w:bottom w:val="single" w:sz="4" w:space="0" w:color="000000"/>
              <w:right w:val="nil"/>
            </w:tcBorders>
            <w:shd w:val="clear" w:color="auto" w:fill="auto"/>
            <w:vAlign w:val="bottom"/>
          </w:tcPr>
          <w:p w:rsidR="00134E66" w:rsidRDefault="002622FB">
            <w:pPr>
              <w:rPr>
                <w:rFonts w:ascii="Calibri" w:eastAsia="Calibri" w:hAnsi="Calibri" w:cs="Calibri"/>
                <w:b/>
                <w:color w:val="000000"/>
                <w:sz w:val="22"/>
                <w:szCs w:val="22"/>
              </w:rPr>
            </w:pPr>
            <w:r>
              <w:rPr>
                <w:rFonts w:ascii="Calibri" w:eastAsia="Calibri" w:hAnsi="Calibri" w:cs="Calibri"/>
                <w:b/>
                <w:color w:val="000000"/>
                <w:sz w:val="22"/>
                <w:szCs w:val="22"/>
              </w:rPr>
              <w:t>NO TRIBUTARIOS</w:t>
            </w:r>
          </w:p>
        </w:tc>
        <w:tc>
          <w:tcPr>
            <w:tcW w:w="1980" w:type="dxa"/>
            <w:tcBorders>
              <w:top w:val="nil"/>
              <w:left w:val="nil"/>
              <w:bottom w:val="single" w:sz="4" w:space="0" w:color="000000"/>
              <w:right w:val="single" w:sz="4" w:space="0" w:color="000000"/>
            </w:tcBorders>
            <w:shd w:val="clear" w:color="auto" w:fill="auto"/>
            <w:vAlign w:val="bottom"/>
          </w:tcPr>
          <w:p w:rsidR="00134E66" w:rsidRDefault="002622FB">
            <w:pPr>
              <w:rPr>
                <w:rFonts w:ascii="Calibri" w:eastAsia="Calibri" w:hAnsi="Calibri" w:cs="Calibri"/>
                <w:b/>
                <w:color w:val="000000"/>
                <w:sz w:val="22"/>
                <w:szCs w:val="22"/>
              </w:rPr>
            </w:pPr>
            <w:r>
              <w:rPr>
                <w:rFonts w:ascii="Calibri" w:eastAsia="Calibri" w:hAnsi="Calibri" w:cs="Calibri"/>
                <w:b/>
                <w:color w:val="000000"/>
                <w:sz w:val="22"/>
                <w:szCs w:val="22"/>
              </w:rPr>
              <w:t> </w:t>
            </w:r>
          </w:p>
        </w:tc>
        <w:tc>
          <w:tcPr>
            <w:tcW w:w="2310" w:type="dxa"/>
            <w:tcBorders>
              <w:top w:val="nil"/>
              <w:left w:val="nil"/>
              <w:bottom w:val="single" w:sz="4" w:space="0" w:color="000000"/>
              <w:right w:val="single" w:sz="4" w:space="0" w:color="000000"/>
            </w:tcBorders>
            <w:shd w:val="clear" w:color="auto" w:fill="auto"/>
            <w:vAlign w:val="bottom"/>
          </w:tcPr>
          <w:p w:rsidR="00134E66" w:rsidRDefault="002622FB">
            <w:pPr>
              <w:rPr>
                <w:rFonts w:ascii="Calibri" w:eastAsia="Calibri" w:hAnsi="Calibri" w:cs="Calibri"/>
                <w:b/>
                <w:color w:val="000000"/>
                <w:sz w:val="22"/>
                <w:szCs w:val="22"/>
              </w:rPr>
            </w:pPr>
            <w:r>
              <w:rPr>
                <w:rFonts w:ascii="Calibri" w:eastAsia="Calibri" w:hAnsi="Calibri" w:cs="Calibri"/>
                <w:b/>
                <w:color w:val="000000"/>
                <w:sz w:val="22"/>
                <w:szCs w:val="22"/>
              </w:rPr>
              <w:t xml:space="preserve"> $   7.507.704.553,57 </w:t>
            </w:r>
          </w:p>
        </w:tc>
        <w:tc>
          <w:tcPr>
            <w:tcW w:w="1200" w:type="dxa"/>
            <w:tcBorders>
              <w:top w:val="nil"/>
              <w:left w:val="nil"/>
              <w:bottom w:val="single" w:sz="4" w:space="0" w:color="000000"/>
              <w:right w:val="single" w:sz="4" w:space="0" w:color="000000"/>
            </w:tcBorders>
            <w:shd w:val="clear" w:color="auto" w:fill="auto"/>
            <w:vAlign w:val="bottom"/>
          </w:tcPr>
          <w:p w:rsidR="00134E66" w:rsidRDefault="002622FB">
            <w:pPr>
              <w:jc w:val="right"/>
              <w:rPr>
                <w:rFonts w:ascii="Calibri" w:eastAsia="Calibri" w:hAnsi="Calibri" w:cs="Calibri"/>
                <w:color w:val="000000"/>
                <w:sz w:val="22"/>
                <w:szCs w:val="22"/>
              </w:rPr>
            </w:pPr>
            <w:r>
              <w:rPr>
                <w:rFonts w:ascii="Calibri" w:eastAsia="Calibri" w:hAnsi="Calibri" w:cs="Calibri"/>
                <w:color w:val="000000"/>
                <w:sz w:val="22"/>
                <w:szCs w:val="22"/>
              </w:rPr>
              <w:t>26,79%</w:t>
            </w:r>
          </w:p>
        </w:tc>
      </w:tr>
      <w:tr w:rsidR="00134E66">
        <w:trPr>
          <w:trHeight w:val="300"/>
          <w:jc w:val="center"/>
        </w:trPr>
        <w:tc>
          <w:tcPr>
            <w:tcW w:w="2308" w:type="dxa"/>
            <w:tcBorders>
              <w:top w:val="nil"/>
              <w:left w:val="single" w:sz="4" w:space="0" w:color="000000"/>
              <w:bottom w:val="nil"/>
              <w:right w:val="nil"/>
            </w:tcBorders>
            <w:shd w:val="clear" w:color="auto" w:fill="auto"/>
            <w:vAlign w:val="bottom"/>
          </w:tcPr>
          <w:p w:rsidR="00134E66" w:rsidRDefault="002622FB">
            <w:pPr>
              <w:ind w:firstLine="220"/>
              <w:rPr>
                <w:rFonts w:ascii="Calibri" w:eastAsia="Calibri" w:hAnsi="Calibri" w:cs="Calibri"/>
                <w:i/>
                <w:color w:val="000000"/>
                <w:sz w:val="22"/>
                <w:szCs w:val="22"/>
              </w:rPr>
            </w:pPr>
            <w:r>
              <w:rPr>
                <w:rFonts w:ascii="Calibri" w:eastAsia="Calibri" w:hAnsi="Calibri" w:cs="Calibri"/>
                <w:i/>
                <w:color w:val="000000"/>
                <w:sz w:val="22"/>
                <w:szCs w:val="22"/>
              </w:rPr>
              <w:t>12.1.00.00 - Tasas</w:t>
            </w:r>
          </w:p>
        </w:tc>
        <w:tc>
          <w:tcPr>
            <w:tcW w:w="1980" w:type="dxa"/>
            <w:tcBorders>
              <w:top w:val="nil"/>
              <w:left w:val="nil"/>
              <w:bottom w:val="nil"/>
              <w:right w:val="single" w:sz="4" w:space="0" w:color="000000"/>
            </w:tcBorders>
            <w:shd w:val="clear" w:color="auto" w:fill="auto"/>
            <w:vAlign w:val="bottom"/>
          </w:tcPr>
          <w:p w:rsidR="00134E66" w:rsidRDefault="002622FB">
            <w:pPr>
              <w:rPr>
                <w:rFonts w:ascii="Calibri" w:eastAsia="Calibri" w:hAnsi="Calibri" w:cs="Calibri"/>
                <w:i/>
                <w:color w:val="000000"/>
                <w:sz w:val="22"/>
                <w:szCs w:val="22"/>
              </w:rPr>
            </w:pPr>
            <w:r>
              <w:rPr>
                <w:rFonts w:ascii="Calibri" w:eastAsia="Calibri" w:hAnsi="Calibri" w:cs="Calibri"/>
                <w:i/>
                <w:color w:val="000000"/>
                <w:sz w:val="22"/>
                <w:szCs w:val="22"/>
              </w:rPr>
              <w:t xml:space="preserve"> $ 4.051.919.691,61 </w:t>
            </w:r>
          </w:p>
        </w:tc>
        <w:tc>
          <w:tcPr>
            <w:tcW w:w="2310" w:type="dxa"/>
            <w:tcBorders>
              <w:top w:val="nil"/>
              <w:left w:val="nil"/>
              <w:bottom w:val="nil"/>
              <w:right w:val="single" w:sz="4" w:space="0" w:color="000000"/>
            </w:tcBorders>
            <w:shd w:val="clear" w:color="auto" w:fill="auto"/>
            <w:vAlign w:val="bottom"/>
          </w:tcPr>
          <w:p w:rsidR="00134E66" w:rsidRDefault="002622FB">
            <w:pPr>
              <w:rPr>
                <w:rFonts w:ascii="Calibri" w:eastAsia="Calibri" w:hAnsi="Calibri" w:cs="Calibri"/>
                <w:color w:val="000000"/>
                <w:sz w:val="22"/>
                <w:szCs w:val="22"/>
              </w:rPr>
            </w:pPr>
            <w:r>
              <w:rPr>
                <w:rFonts w:ascii="Calibri" w:eastAsia="Calibri" w:hAnsi="Calibri" w:cs="Calibri"/>
                <w:color w:val="000000"/>
                <w:sz w:val="22"/>
                <w:szCs w:val="22"/>
              </w:rPr>
              <w:t> </w:t>
            </w:r>
          </w:p>
        </w:tc>
        <w:tc>
          <w:tcPr>
            <w:tcW w:w="1200" w:type="dxa"/>
            <w:tcBorders>
              <w:top w:val="nil"/>
              <w:left w:val="nil"/>
              <w:bottom w:val="nil"/>
              <w:right w:val="single" w:sz="4" w:space="0" w:color="000000"/>
            </w:tcBorders>
            <w:shd w:val="clear" w:color="auto" w:fill="auto"/>
            <w:vAlign w:val="bottom"/>
          </w:tcPr>
          <w:p w:rsidR="00134E66" w:rsidRDefault="002622FB">
            <w:pPr>
              <w:rPr>
                <w:rFonts w:ascii="Calibri" w:eastAsia="Calibri" w:hAnsi="Calibri" w:cs="Calibri"/>
                <w:color w:val="000000"/>
                <w:sz w:val="22"/>
                <w:szCs w:val="22"/>
              </w:rPr>
            </w:pPr>
            <w:r>
              <w:rPr>
                <w:rFonts w:ascii="Calibri" w:eastAsia="Calibri" w:hAnsi="Calibri" w:cs="Calibri"/>
                <w:color w:val="000000"/>
                <w:sz w:val="22"/>
                <w:szCs w:val="22"/>
              </w:rPr>
              <w:t> </w:t>
            </w:r>
          </w:p>
        </w:tc>
      </w:tr>
      <w:tr w:rsidR="00134E66">
        <w:trPr>
          <w:trHeight w:val="300"/>
          <w:jc w:val="center"/>
        </w:trPr>
        <w:tc>
          <w:tcPr>
            <w:tcW w:w="2308" w:type="dxa"/>
            <w:tcBorders>
              <w:top w:val="nil"/>
              <w:left w:val="single" w:sz="4" w:space="0" w:color="000000"/>
              <w:bottom w:val="nil"/>
              <w:right w:val="nil"/>
            </w:tcBorders>
            <w:shd w:val="clear" w:color="auto" w:fill="auto"/>
            <w:vAlign w:val="bottom"/>
          </w:tcPr>
          <w:p w:rsidR="00134E66" w:rsidRDefault="002622FB">
            <w:pPr>
              <w:ind w:firstLine="220"/>
              <w:rPr>
                <w:rFonts w:ascii="Calibri" w:eastAsia="Calibri" w:hAnsi="Calibri" w:cs="Calibri"/>
                <w:i/>
                <w:color w:val="000000"/>
                <w:sz w:val="22"/>
                <w:szCs w:val="22"/>
              </w:rPr>
            </w:pPr>
            <w:r>
              <w:rPr>
                <w:rFonts w:ascii="Calibri" w:eastAsia="Calibri" w:hAnsi="Calibri" w:cs="Calibri"/>
                <w:i/>
                <w:color w:val="000000"/>
                <w:sz w:val="22"/>
                <w:szCs w:val="22"/>
              </w:rPr>
              <w:t>12.6.00.00 - Multas</w:t>
            </w:r>
          </w:p>
        </w:tc>
        <w:tc>
          <w:tcPr>
            <w:tcW w:w="1980" w:type="dxa"/>
            <w:tcBorders>
              <w:top w:val="nil"/>
              <w:left w:val="nil"/>
              <w:bottom w:val="nil"/>
              <w:right w:val="single" w:sz="4" w:space="0" w:color="000000"/>
            </w:tcBorders>
            <w:shd w:val="clear" w:color="auto" w:fill="auto"/>
            <w:vAlign w:val="bottom"/>
          </w:tcPr>
          <w:p w:rsidR="00134E66" w:rsidRDefault="002622FB">
            <w:pPr>
              <w:rPr>
                <w:rFonts w:ascii="Calibri" w:eastAsia="Calibri" w:hAnsi="Calibri" w:cs="Calibri"/>
                <w:i/>
                <w:color w:val="000000"/>
                <w:sz w:val="22"/>
                <w:szCs w:val="22"/>
              </w:rPr>
            </w:pPr>
            <w:r>
              <w:rPr>
                <w:rFonts w:ascii="Calibri" w:eastAsia="Calibri" w:hAnsi="Calibri" w:cs="Calibri"/>
                <w:i/>
                <w:color w:val="000000"/>
                <w:sz w:val="22"/>
                <w:szCs w:val="22"/>
              </w:rPr>
              <w:t xml:space="preserve"> $ 1.364.777.630,74 </w:t>
            </w:r>
          </w:p>
        </w:tc>
        <w:tc>
          <w:tcPr>
            <w:tcW w:w="2310" w:type="dxa"/>
            <w:tcBorders>
              <w:top w:val="nil"/>
              <w:left w:val="nil"/>
              <w:bottom w:val="nil"/>
              <w:right w:val="single" w:sz="4" w:space="0" w:color="000000"/>
            </w:tcBorders>
            <w:shd w:val="clear" w:color="auto" w:fill="auto"/>
            <w:vAlign w:val="bottom"/>
          </w:tcPr>
          <w:p w:rsidR="00134E66" w:rsidRDefault="002622FB">
            <w:pPr>
              <w:rPr>
                <w:rFonts w:ascii="Calibri" w:eastAsia="Calibri" w:hAnsi="Calibri" w:cs="Calibri"/>
                <w:color w:val="000000"/>
                <w:sz w:val="22"/>
                <w:szCs w:val="22"/>
              </w:rPr>
            </w:pPr>
            <w:r>
              <w:rPr>
                <w:rFonts w:ascii="Calibri" w:eastAsia="Calibri" w:hAnsi="Calibri" w:cs="Calibri"/>
                <w:color w:val="000000"/>
                <w:sz w:val="22"/>
                <w:szCs w:val="22"/>
              </w:rPr>
              <w:t> </w:t>
            </w:r>
          </w:p>
        </w:tc>
        <w:tc>
          <w:tcPr>
            <w:tcW w:w="1200" w:type="dxa"/>
            <w:tcBorders>
              <w:top w:val="nil"/>
              <w:left w:val="nil"/>
              <w:bottom w:val="nil"/>
              <w:right w:val="single" w:sz="4" w:space="0" w:color="000000"/>
            </w:tcBorders>
            <w:shd w:val="clear" w:color="auto" w:fill="auto"/>
            <w:vAlign w:val="bottom"/>
          </w:tcPr>
          <w:p w:rsidR="00134E66" w:rsidRDefault="002622FB">
            <w:pPr>
              <w:rPr>
                <w:rFonts w:ascii="Calibri" w:eastAsia="Calibri" w:hAnsi="Calibri" w:cs="Calibri"/>
                <w:color w:val="000000"/>
                <w:sz w:val="22"/>
                <w:szCs w:val="22"/>
              </w:rPr>
            </w:pPr>
            <w:r>
              <w:rPr>
                <w:rFonts w:ascii="Calibri" w:eastAsia="Calibri" w:hAnsi="Calibri" w:cs="Calibri"/>
                <w:color w:val="000000"/>
                <w:sz w:val="22"/>
                <w:szCs w:val="22"/>
              </w:rPr>
              <w:t> </w:t>
            </w:r>
          </w:p>
        </w:tc>
      </w:tr>
      <w:tr w:rsidR="00134E66">
        <w:trPr>
          <w:trHeight w:val="300"/>
          <w:jc w:val="center"/>
        </w:trPr>
        <w:tc>
          <w:tcPr>
            <w:tcW w:w="2308" w:type="dxa"/>
            <w:tcBorders>
              <w:top w:val="nil"/>
              <w:left w:val="single" w:sz="4" w:space="0" w:color="000000"/>
              <w:bottom w:val="nil"/>
              <w:right w:val="nil"/>
            </w:tcBorders>
            <w:shd w:val="clear" w:color="auto" w:fill="auto"/>
            <w:vAlign w:val="bottom"/>
          </w:tcPr>
          <w:p w:rsidR="00134E66" w:rsidRDefault="002622FB">
            <w:pPr>
              <w:ind w:firstLine="220"/>
              <w:rPr>
                <w:rFonts w:ascii="Calibri" w:eastAsia="Calibri" w:hAnsi="Calibri" w:cs="Calibri"/>
                <w:i/>
                <w:color w:val="000000"/>
                <w:sz w:val="22"/>
                <w:szCs w:val="22"/>
              </w:rPr>
            </w:pPr>
            <w:r>
              <w:rPr>
                <w:rFonts w:ascii="Calibri" w:eastAsia="Calibri" w:hAnsi="Calibri" w:cs="Calibri"/>
                <w:i/>
                <w:color w:val="000000"/>
                <w:sz w:val="22"/>
                <w:szCs w:val="22"/>
              </w:rPr>
              <w:t>12.2.00.00 - Derechos</w:t>
            </w:r>
          </w:p>
        </w:tc>
        <w:tc>
          <w:tcPr>
            <w:tcW w:w="1980" w:type="dxa"/>
            <w:tcBorders>
              <w:top w:val="nil"/>
              <w:left w:val="nil"/>
              <w:bottom w:val="nil"/>
              <w:right w:val="single" w:sz="4" w:space="0" w:color="000000"/>
            </w:tcBorders>
            <w:shd w:val="clear" w:color="auto" w:fill="auto"/>
            <w:vAlign w:val="bottom"/>
          </w:tcPr>
          <w:p w:rsidR="00134E66" w:rsidRDefault="002622FB">
            <w:pPr>
              <w:rPr>
                <w:rFonts w:ascii="Calibri" w:eastAsia="Calibri" w:hAnsi="Calibri" w:cs="Calibri"/>
                <w:i/>
                <w:color w:val="000000"/>
                <w:sz w:val="22"/>
                <w:szCs w:val="22"/>
              </w:rPr>
            </w:pPr>
            <w:r>
              <w:rPr>
                <w:rFonts w:ascii="Calibri" w:eastAsia="Calibri" w:hAnsi="Calibri" w:cs="Calibri"/>
                <w:i/>
                <w:color w:val="000000"/>
                <w:sz w:val="22"/>
                <w:szCs w:val="22"/>
              </w:rPr>
              <w:t xml:space="preserve"> $ 1.244.203.340,28 </w:t>
            </w:r>
          </w:p>
        </w:tc>
        <w:tc>
          <w:tcPr>
            <w:tcW w:w="2310" w:type="dxa"/>
            <w:tcBorders>
              <w:top w:val="nil"/>
              <w:left w:val="nil"/>
              <w:bottom w:val="nil"/>
              <w:right w:val="single" w:sz="4" w:space="0" w:color="000000"/>
            </w:tcBorders>
            <w:shd w:val="clear" w:color="auto" w:fill="auto"/>
            <w:vAlign w:val="bottom"/>
          </w:tcPr>
          <w:p w:rsidR="00134E66" w:rsidRDefault="002622FB">
            <w:pPr>
              <w:rPr>
                <w:rFonts w:ascii="Calibri" w:eastAsia="Calibri" w:hAnsi="Calibri" w:cs="Calibri"/>
                <w:color w:val="000000"/>
                <w:sz w:val="22"/>
                <w:szCs w:val="22"/>
              </w:rPr>
            </w:pPr>
            <w:r>
              <w:rPr>
                <w:rFonts w:ascii="Calibri" w:eastAsia="Calibri" w:hAnsi="Calibri" w:cs="Calibri"/>
                <w:color w:val="000000"/>
                <w:sz w:val="22"/>
                <w:szCs w:val="22"/>
              </w:rPr>
              <w:t> </w:t>
            </w:r>
          </w:p>
        </w:tc>
        <w:tc>
          <w:tcPr>
            <w:tcW w:w="1200" w:type="dxa"/>
            <w:tcBorders>
              <w:top w:val="nil"/>
              <w:left w:val="nil"/>
              <w:bottom w:val="nil"/>
              <w:right w:val="single" w:sz="4" w:space="0" w:color="000000"/>
            </w:tcBorders>
            <w:shd w:val="clear" w:color="auto" w:fill="auto"/>
            <w:vAlign w:val="bottom"/>
          </w:tcPr>
          <w:p w:rsidR="00134E66" w:rsidRDefault="002622FB">
            <w:pPr>
              <w:rPr>
                <w:rFonts w:ascii="Calibri" w:eastAsia="Calibri" w:hAnsi="Calibri" w:cs="Calibri"/>
                <w:color w:val="000000"/>
                <w:sz w:val="22"/>
                <w:szCs w:val="22"/>
              </w:rPr>
            </w:pPr>
            <w:r>
              <w:rPr>
                <w:rFonts w:ascii="Calibri" w:eastAsia="Calibri" w:hAnsi="Calibri" w:cs="Calibri"/>
                <w:color w:val="000000"/>
                <w:sz w:val="22"/>
                <w:szCs w:val="22"/>
              </w:rPr>
              <w:t> </w:t>
            </w:r>
          </w:p>
        </w:tc>
      </w:tr>
      <w:tr w:rsidR="00134E66">
        <w:trPr>
          <w:trHeight w:val="300"/>
          <w:jc w:val="center"/>
        </w:trPr>
        <w:tc>
          <w:tcPr>
            <w:tcW w:w="2308" w:type="dxa"/>
            <w:tcBorders>
              <w:top w:val="nil"/>
              <w:left w:val="single" w:sz="4" w:space="0" w:color="000000"/>
              <w:bottom w:val="single" w:sz="4" w:space="0" w:color="000000"/>
              <w:right w:val="nil"/>
            </w:tcBorders>
            <w:shd w:val="clear" w:color="auto" w:fill="auto"/>
            <w:vAlign w:val="bottom"/>
          </w:tcPr>
          <w:p w:rsidR="00134E66" w:rsidRDefault="002622FB">
            <w:pPr>
              <w:ind w:firstLine="220"/>
              <w:rPr>
                <w:rFonts w:ascii="Calibri" w:eastAsia="Calibri" w:hAnsi="Calibri" w:cs="Calibri"/>
                <w:i/>
                <w:color w:val="000000"/>
                <w:sz w:val="22"/>
                <w:szCs w:val="22"/>
              </w:rPr>
            </w:pPr>
            <w:r>
              <w:rPr>
                <w:rFonts w:ascii="Calibri" w:eastAsia="Calibri" w:hAnsi="Calibri" w:cs="Calibri"/>
                <w:i/>
                <w:color w:val="000000"/>
                <w:sz w:val="22"/>
                <w:szCs w:val="22"/>
              </w:rPr>
              <w:t>12.9.00.00 - Otros</w:t>
            </w:r>
          </w:p>
        </w:tc>
        <w:tc>
          <w:tcPr>
            <w:tcW w:w="1980" w:type="dxa"/>
            <w:tcBorders>
              <w:top w:val="nil"/>
              <w:left w:val="nil"/>
              <w:bottom w:val="nil"/>
              <w:right w:val="single" w:sz="4" w:space="0" w:color="000000"/>
            </w:tcBorders>
            <w:shd w:val="clear" w:color="auto" w:fill="auto"/>
            <w:vAlign w:val="bottom"/>
          </w:tcPr>
          <w:p w:rsidR="00134E66" w:rsidRDefault="002622FB">
            <w:pPr>
              <w:rPr>
                <w:rFonts w:ascii="Calibri" w:eastAsia="Calibri" w:hAnsi="Calibri" w:cs="Calibri"/>
                <w:i/>
                <w:color w:val="000000"/>
                <w:sz w:val="22"/>
                <w:szCs w:val="22"/>
              </w:rPr>
            </w:pPr>
            <w:r>
              <w:rPr>
                <w:rFonts w:ascii="Calibri" w:eastAsia="Calibri" w:hAnsi="Calibri" w:cs="Calibri"/>
                <w:i/>
                <w:color w:val="000000"/>
                <w:sz w:val="22"/>
                <w:szCs w:val="22"/>
              </w:rPr>
              <w:t xml:space="preserve"> $     846.803.890,94 </w:t>
            </w:r>
          </w:p>
        </w:tc>
        <w:tc>
          <w:tcPr>
            <w:tcW w:w="2310" w:type="dxa"/>
            <w:tcBorders>
              <w:top w:val="nil"/>
              <w:left w:val="nil"/>
              <w:bottom w:val="single" w:sz="4" w:space="0" w:color="000000"/>
              <w:right w:val="single" w:sz="4" w:space="0" w:color="000000"/>
            </w:tcBorders>
            <w:shd w:val="clear" w:color="auto" w:fill="auto"/>
            <w:vAlign w:val="bottom"/>
          </w:tcPr>
          <w:p w:rsidR="00134E66" w:rsidRDefault="002622FB">
            <w:pPr>
              <w:rPr>
                <w:rFonts w:ascii="Calibri" w:eastAsia="Calibri" w:hAnsi="Calibri" w:cs="Calibri"/>
                <w:color w:val="000000"/>
                <w:sz w:val="22"/>
                <w:szCs w:val="22"/>
              </w:rPr>
            </w:pPr>
            <w:r>
              <w:rPr>
                <w:rFonts w:ascii="Calibri" w:eastAsia="Calibri" w:hAnsi="Calibri" w:cs="Calibri"/>
                <w:color w:val="000000"/>
                <w:sz w:val="22"/>
                <w:szCs w:val="22"/>
              </w:rPr>
              <w:t> </w:t>
            </w:r>
          </w:p>
        </w:tc>
        <w:tc>
          <w:tcPr>
            <w:tcW w:w="1200" w:type="dxa"/>
            <w:tcBorders>
              <w:top w:val="nil"/>
              <w:left w:val="nil"/>
              <w:bottom w:val="nil"/>
              <w:right w:val="single" w:sz="4" w:space="0" w:color="000000"/>
            </w:tcBorders>
            <w:shd w:val="clear" w:color="auto" w:fill="auto"/>
            <w:vAlign w:val="bottom"/>
          </w:tcPr>
          <w:p w:rsidR="00134E66" w:rsidRDefault="002622FB">
            <w:pPr>
              <w:rPr>
                <w:rFonts w:ascii="Calibri" w:eastAsia="Calibri" w:hAnsi="Calibri" w:cs="Calibri"/>
                <w:color w:val="000000"/>
                <w:sz w:val="22"/>
                <w:szCs w:val="22"/>
              </w:rPr>
            </w:pPr>
            <w:r>
              <w:rPr>
                <w:rFonts w:ascii="Calibri" w:eastAsia="Calibri" w:hAnsi="Calibri" w:cs="Calibri"/>
                <w:color w:val="000000"/>
                <w:sz w:val="22"/>
                <w:szCs w:val="22"/>
              </w:rPr>
              <w:t> </w:t>
            </w:r>
          </w:p>
        </w:tc>
      </w:tr>
      <w:tr w:rsidR="00134E66">
        <w:trPr>
          <w:trHeight w:val="300"/>
          <w:jc w:val="center"/>
        </w:trPr>
        <w:tc>
          <w:tcPr>
            <w:tcW w:w="2308" w:type="dxa"/>
            <w:tcBorders>
              <w:top w:val="nil"/>
              <w:left w:val="single" w:sz="4" w:space="0" w:color="000000"/>
              <w:bottom w:val="single" w:sz="4" w:space="0" w:color="000000"/>
              <w:right w:val="nil"/>
            </w:tcBorders>
            <w:shd w:val="clear" w:color="auto" w:fill="auto"/>
            <w:vAlign w:val="bottom"/>
          </w:tcPr>
          <w:p w:rsidR="00134E66" w:rsidRDefault="002622FB">
            <w:pPr>
              <w:rPr>
                <w:rFonts w:ascii="Calibri" w:eastAsia="Calibri" w:hAnsi="Calibri" w:cs="Calibri"/>
                <w:b/>
                <w:color w:val="000000"/>
                <w:sz w:val="22"/>
                <w:szCs w:val="22"/>
              </w:rPr>
            </w:pPr>
            <w:r>
              <w:rPr>
                <w:rFonts w:ascii="Calibri" w:eastAsia="Calibri" w:hAnsi="Calibri" w:cs="Calibri"/>
                <w:b/>
                <w:color w:val="000000"/>
                <w:sz w:val="22"/>
                <w:szCs w:val="22"/>
              </w:rPr>
              <w:t>TRANSFERENCIAS</w:t>
            </w:r>
          </w:p>
        </w:tc>
        <w:tc>
          <w:tcPr>
            <w:tcW w:w="1980" w:type="dxa"/>
            <w:tcBorders>
              <w:top w:val="single" w:sz="4" w:space="0" w:color="000000"/>
              <w:left w:val="nil"/>
              <w:bottom w:val="single" w:sz="4" w:space="0" w:color="000000"/>
              <w:right w:val="single" w:sz="4" w:space="0" w:color="000000"/>
            </w:tcBorders>
            <w:shd w:val="clear" w:color="auto" w:fill="auto"/>
            <w:vAlign w:val="bottom"/>
          </w:tcPr>
          <w:p w:rsidR="00134E66" w:rsidRDefault="002622FB">
            <w:pPr>
              <w:rPr>
                <w:rFonts w:ascii="Calibri" w:eastAsia="Calibri" w:hAnsi="Calibri" w:cs="Calibri"/>
                <w:b/>
                <w:color w:val="000000"/>
                <w:sz w:val="22"/>
                <w:szCs w:val="22"/>
              </w:rPr>
            </w:pPr>
            <w:r>
              <w:rPr>
                <w:rFonts w:ascii="Calibri" w:eastAsia="Calibri" w:hAnsi="Calibri" w:cs="Calibri"/>
                <w:b/>
                <w:color w:val="000000"/>
                <w:sz w:val="22"/>
                <w:szCs w:val="22"/>
              </w:rPr>
              <w:t> </w:t>
            </w:r>
          </w:p>
        </w:tc>
        <w:tc>
          <w:tcPr>
            <w:tcW w:w="2310" w:type="dxa"/>
            <w:tcBorders>
              <w:top w:val="nil"/>
              <w:left w:val="nil"/>
              <w:bottom w:val="single" w:sz="4" w:space="0" w:color="000000"/>
              <w:right w:val="single" w:sz="4" w:space="0" w:color="000000"/>
            </w:tcBorders>
            <w:shd w:val="clear" w:color="auto" w:fill="auto"/>
            <w:vAlign w:val="bottom"/>
          </w:tcPr>
          <w:p w:rsidR="00134E66" w:rsidRDefault="002622FB">
            <w:pPr>
              <w:rPr>
                <w:rFonts w:ascii="Calibri" w:eastAsia="Calibri" w:hAnsi="Calibri" w:cs="Calibri"/>
                <w:b/>
                <w:color w:val="000000"/>
                <w:sz w:val="22"/>
                <w:szCs w:val="22"/>
              </w:rPr>
            </w:pPr>
            <w:r>
              <w:rPr>
                <w:rFonts w:ascii="Calibri" w:eastAsia="Calibri" w:hAnsi="Calibri" w:cs="Calibri"/>
                <w:b/>
                <w:color w:val="000000"/>
                <w:sz w:val="22"/>
                <w:szCs w:val="22"/>
              </w:rPr>
              <w:t xml:space="preserve"> $   1.730.107.215,41 </w:t>
            </w:r>
          </w:p>
        </w:tc>
        <w:tc>
          <w:tcPr>
            <w:tcW w:w="1200" w:type="dxa"/>
            <w:tcBorders>
              <w:top w:val="single" w:sz="4" w:space="0" w:color="000000"/>
              <w:left w:val="nil"/>
              <w:bottom w:val="single" w:sz="4" w:space="0" w:color="000000"/>
              <w:right w:val="single" w:sz="4" w:space="0" w:color="000000"/>
            </w:tcBorders>
            <w:shd w:val="clear" w:color="auto" w:fill="auto"/>
            <w:vAlign w:val="bottom"/>
          </w:tcPr>
          <w:p w:rsidR="00134E66" w:rsidRDefault="002622FB">
            <w:pPr>
              <w:jc w:val="right"/>
              <w:rPr>
                <w:rFonts w:ascii="Calibri" w:eastAsia="Calibri" w:hAnsi="Calibri" w:cs="Calibri"/>
                <w:color w:val="000000"/>
                <w:sz w:val="22"/>
                <w:szCs w:val="22"/>
              </w:rPr>
            </w:pPr>
            <w:r>
              <w:rPr>
                <w:rFonts w:ascii="Calibri" w:eastAsia="Calibri" w:hAnsi="Calibri" w:cs="Calibri"/>
                <w:color w:val="000000"/>
                <w:sz w:val="22"/>
                <w:szCs w:val="22"/>
              </w:rPr>
              <w:t>6,17%</w:t>
            </w:r>
          </w:p>
        </w:tc>
      </w:tr>
      <w:tr w:rsidR="00134E66">
        <w:trPr>
          <w:trHeight w:val="300"/>
          <w:jc w:val="center"/>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4E66" w:rsidRDefault="002622FB">
            <w:pPr>
              <w:rPr>
                <w:rFonts w:ascii="Calibri" w:eastAsia="Calibri" w:hAnsi="Calibri" w:cs="Calibri"/>
                <w:b/>
                <w:color w:val="000000"/>
                <w:sz w:val="22"/>
                <w:szCs w:val="22"/>
              </w:rPr>
            </w:pPr>
            <w:r>
              <w:rPr>
                <w:rFonts w:ascii="Calibri" w:eastAsia="Calibri" w:hAnsi="Calibri" w:cs="Calibri"/>
                <w:b/>
                <w:color w:val="000000"/>
                <w:sz w:val="22"/>
                <w:szCs w:val="22"/>
              </w:rPr>
              <w:t>RENTA DE LA PROPIEDAD</w:t>
            </w:r>
          </w:p>
        </w:tc>
        <w:tc>
          <w:tcPr>
            <w:tcW w:w="2310" w:type="dxa"/>
            <w:tcBorders>
              <w:top w:val="nil"/>
              <w:left w:val="nil"/>
              <w:bottom w:val="single" w:sz="4" w:space="0" w:color="000000"/>
              <w:right w:val="single" w:sz="4" w:space="0" w:color="000000"/>
            </w:tcBorders>
            <w:shd w:val="clear" w:color="auto" w:fill="auto"/>
            <w:vAlign w:val="bottom"/>
          </w:tcPr>
          <w:p w:rsidR="00134E66" w:rsidRDefault="002622FB">
            <w:pPr>
              <w:rPr>
                <w:rFonts w:ascii="Calibri" w:eastAsia="Calibri" w:hAnsi="Calibri" w:cs="Calibri"/>
                <w:b/>
                <w:color w:val="000000"/>
                <w:sz w:val="22"/>
                <w:szCs w:val="22"/>
              </w:rPr>
            </w:pPr>
            <w:r>
              <w:rPr>
                <w:rFonts w:ascii="Calibri" w:eastAsia="Calibri" w:hAnsi="Calibri" w:cs="Calibri"/>
                <w:b/>
                <w:color w:val="000000"/>
                <w:sz w:val="22"/>
                <w:szCs w:val="22"/>
              </w:rPr>
              <w:t xml:space="preserve"> $       992.081.837,36 </w:t>
            </w:r>
          </w:p>
        </w:tc>
        <w:tc>
          <w:tcPr>
            <w:tcW w:w="1200" w:type="dxa"/>
            <w:tcBorders>
              <w:top w:val="nil"/>
              <w:left w:val="nil"/>
              <w:bottom w:val="single" w:sz="4" w:space="0" w:color="000000"/>
              <w:right w:val="single" w:sz="4" w:space="0" w:color="000000"/>
            </w:tcBorders>
            <w:shd w:val="clear" w:color="auto" w:fill="auto"/>
            <w:vAlign w:val="bottom"/>
          </w:tcPr>
          <w:p w:rsidR="00134E66" w:rsidRDefault="002622FB">
            <w:pPr>
              <w:jc w:val="right"/>
              <w:rPr>
                <w:rFonts w:ascii="Calibri" w:eastAsia="Calibri" w:hAnsi="Calibri" w:cs="Calibri"/>
                <w:color w:val="000000"/>
                <w:sz w:val="22"/>
                <w:szCs w:val="22"/>
              </w:rPr>
            </w:pPr>
            <w:r>
              <w:rPr>
                <w:rFonts w:ascii="Calibri" w:eastAsia="Calibri" w:hAnsi="Calibri" w:cs="Calibri"/>
                <w:color w:val="000000"/>
                <w:sz w:val="22"/>
                <w:szCs w:val="22"/>
              </w:rPr>
              <w:t>3,54%</w:t>
            </w:r>
          </w:p>
        </w:tc>
      </w:tr>
      <w:tr w:rsidR="00134E66">
        <w:trPr>
          <w:trHeight w:val="300"/>
          <w:jc w:val="center"/>
        </w:trPr>
        <w:tc>
          <w:tcPr>
            <w:tcW w:w="2308" w:type="dxa"/>
            <w:tcBorders>
              <w:top w:val="nil"/>
              <w:left w:val="single" w:sz="4" w:space="0" w:color="000000"/>
              <w:bottom w:val="single" w:sz="4" w:space="0" w:color="000000"/>
              <w:right w:val="nil"/>
            </w:tcBorders>
            <w:shd w:val="clear" w:color="auto" w:fill="auto"/>
            <w:vAlign w:val="bottom"/>
          </w:tcPr>
          <w:p w:rsidR="00134E66" w:rsidRDefault="002622FB">
            <w:pPr>
              <w:rPr>
                <w:rFonts w:ascii="Calibri" w:eastAsia="Calibri" w:hAnsi="Calibri" w:cs="Calibri"/>
                <w:b/>
                <w:color w:val="000000"/>
                <w:sz w:val="22"/>
                <w:szCs w:val="22"/>
              </w:rPr>
            </w:pPr>
            <w:r>
              <w:rPr>
                <w:rFonts w:ascii="Calibri" w:eastAsia="Calibri" w:hAnsi="Calibri" w:cs="Calibri"/>
                <w:b/>
                <w:color w:val="000000"/>
                <w:sz w:val="22"/>
                <w:szCs w:val="22"/>
              </w:rPr>
              <w:t>OTROS</w:t>
            </w:r>
          </w:p>
        </w:tc>
        <w:tc>
          <w:tcPr>
            <w:tcW w:w="1980" w:type="dxa"/>
            <w:tcBorders>
              <w:top w:val="nil"/>
              <w:left w:val="nil"/>
              <w:bottom w:val="single" w:sz="4" w:space="0" w:color="000000"/>
              <w:right w:val="single" w:sz="4" w:space="0" w:color="000000"/>
            </w:tcBorders>
            <w:shd w:val="clear" w:color="auto" w:fill="auto"/>
            <w:vAlign w:val="bottom"/>
          </w:tcPr>
          <w:p w:rsidR="00134E66" w:rsidRDefault="002622FB">
            <w:pPr>
              <w:rPr>
                <w:rFonts w:ascii="Calibri" w:eastAsia="Calibri" w:hAnsi="Calibri" w:cs="Calibri"/>
                <w:b/>
                <w:color w:val="000000"/>
                <w:sz w:val="22"/>
                <w:szCs w:val="22"/>
              </w:rPr>
            </w:pPr>
            <w:r>
              <w:rPr>
                <w:rFonts w:ascii="Calibri" w:eastAsia="Calibri" w:hAnsi="Calibri" w:cs="Calibri"/>
                <w:b/>
                <w:color w:val="000000"/>
                <w:sz w:val="22"/>
                <w:szCs w:val="22"/>
              </w:rPr>
              <w:t> </w:t>
            </w:r>
          </w:p>
        </w:tc>
        <w:tc>
          <w:tcPr>
            <w:tcW w:w="2310" w:type="dxa"/>
            <w:tcBorders>
              <w:top w:val="nil"/>
              <w:left w:val="nil"/>
              <w:bottom w:val="single" w:sz="4" w:space="0" w:color="000000"/>
              <w:right w:val="single" w:sz="4" w:space="0" w:color="000000"/>
            </w:tcBorders>
            <w:shd w:val="clear" w:color="auto" w:fill="auto"/>
            <w:vAlign w:val="bottom"/>
          </w:tcPr>
          <w:p w:rsidR="00134E66" w:rsidRDefault="002622FB">
            <w:pPr>
              <w:rPr>
                <w:rFonts w:ascii="Calibri" w:eastAsia="Calibri" w:hAnsi="Calibri" w:cs="Calibri"/>
                <w:b/>
                <w:color w:val="000000"/>
                <w:sz w:val="22"/>
                <w:szCs w:val="22"/>
              </w:rPr>
            </w:pPr>
            <w:r>
              <w:rPr>
                <w:rFonts w:ascii="Calibri" w:eastAsia="Calibri" w:hAnsi="Calibri" w:cs="Calibri"/>
                <w:b/>
                <w:color w:val="000000"/>
                <w:sz w:val="22"/>
                <w:szCs w:val="22"/>
              </w:rPr>
              <w:t xml:space="preserve"> $       237.075.380,41 </w:t>
            </w:r>
          </w:p>
        </w:tc>
        <w:tc>
          <w:tcPr>
            <w:tcW w:w="1200" w:type="dxa"/>
            <w:tcBorders>
              <w:top w:val="nil"/>
              <w:left w:val="nil"/>
              <w:bottom w:val="single" w:sz="4" w:space="0" w:color="000000"/>
              <w:right w:val="single" w:sz="4" w:space="0" w:color="000000"/>
            </w:tcBorders>
            <w:shd w:val="clear" w:color="auto" w:fill="auto"/>
            <w:vAlign w:val="bottom"/>
          </w:tcPr>
          <w:p w:rsidR="00134E66" w:rsidRDefault="002622FB">
            <w:pPr>
              <w:jc w:val="right"/>
              <w:rPr>
                <w:rFonts w:ascii="Calibri" w:eastAsia="Calibri" w:hAnsi="Calibri" w:cs="Calibri"/>
                <w:color w:val="000000"/>
                <w:sz w:val="22"/>
                <w:szCs w:val="22"/>
              </w:rPr>
            </w:pPr>
            <w:r>
              <w:rPr>
                <w:rFonts w:ascii="Calibri" w:eastAsia="Calibri" w:hAnsi="Calibri" w:cs="Calibri"/>
                <w:color w:val="000000"/>
                <w:sz w:val="22"/>
                <w:szCs w:val="22"/>
              </w:rPr>
              <w:t>0,85%</w:t>
            </w:r>
          </w:p>
        </w:tc>
      </w:tr>
      <w:tr w:rsidR="00134E66">
        <w:trPr>
          <w:trHeight w:val="315"/>
          <w:jc w:val="center"/>
        </w:trPr>
        <w:tc>
          <w:tcPr>
            <w:tcW w:w="2308" w:type="dxa"/>
            <w:tcBorders>
              <w:top w:val="nil"/>
              <w:left w:val="single" w:sz="4" w:space="0" w:color="000000"/>
              <w:bottom w:val="single" w:sz="4" w:space="0" w:color="000000"/>
              <w:right w:val="nil"/>
            </w:tcBorders>
            <w:shd w:val="clear" w:color="auto" w:fill="auto"/>
            <w:vAlign w:val="bottom"/>
          </w:tcPr>
          <w:p w:rsidR="00134E66" w:rsidRDefault="002622FB">
            <w:pPr>
              <w:rPr>
                <w:rFonts w:ascii="Calibri" w:eastAsia="Calibri" w:hAnsi="Calibri" w:cs="Calibri"/>
                <w:b/>
                <w:color w:val="000000"/>
              </w:rPr>
            </w:pPr>
            <w:r>
              <w:rPr>
                <w:rFonts w:ascii="Calibri" w:eastAsia="Calibri" w:hAnsi="Calibri" w:cs="Calibri"/>
                <w:b/>
                <w:color w:val="000000"/>
              </w:rPr>
              <w:t>TOTAL PERCIBIDO</w:t>
            </w:r>
          </w:p>
        </w:tc>
        <w:tc>
          <w:tcPr>
            <w:tcW w:w="1980" w:type="dxa"/>
            <w:tcBorders>
              <w:top w:val="nil"/>
              <w:left w:val="nil"/>
              <w:bottom w:val="single" w:sz="4" w:space="0" w:color="000000"/>
              <w:right w:val="single" w:sz="4" w:space="0" w:color="000000"/>
            </w:tcBorders>
            <w:shd w:val="clear" w:color="auto" w:fill="auto"/>
            <w:vAlign w:val="bottom"/>
          </w:tcPr>
          <w:p w:rsidR="00134E66" w:rsidRDefault="002622FB">
            <w:pPr>
              <w:rPr>
                <w:rFonts w:ascii="Calibri" w:eastAsia="Calibri" w:hAnsi="Calibri" w:cs="Calibri"/>
                <w:b/>
                <w:color w:val="000000"/>
              </w:rPr>
            </w:pPr>
            <w:r>
              <w:rPr>
                <w:rFonts w:ascii="Calibri" w:eastAsia="Calibri" w:hAnsi="Calibri" w:cs="Calibri"/>
                <w:b/>
                <w:color w:val="000000"/>
              </w:rPr>
              <w:t> </w:t>
            </w:r>
          </w:p>
        </w:tc>
        <w:tc>
          <w:tcPr>
            <w:tcW w:w="2310" w:type="dxa"/>
            <w:tcBorders>
              <w:top w:val="nil"/>
              <w:left w:val="nil"/>
              <w:bottom w:val="single" w:sz="4" w:space="0" w:color="000000"/>
              <w:right w:val="single" w:sz="4" w:space="0" w:color="000000"/>
            </w:tcBorders>
            <w:shd w:val="clear" w:color="auto" w:fill="auto"/>
            <w:vAlign w:val="bottom"/>
          </w:tcPr>
          <w:p w:rsidR="00134E66" w:rsidRDefault="002622FB">
            <w:pPr>
              <w:rPr>
                <w:rFonts w:ascii="Calibri" w:eastAsia="Calibri" w:hAnsi="Calibri" w:cs="Calibri"/>
                <w:b/>
                <w:color w:val="000000"/>
              </w:rPr>
            </w:pPr>
            <w:r>
              <w:rPr>
                <w:rFonts w:ascii="Calibri" w:eastAsia="Calibri" w:hAnsi="Calibri" w:cs="Calibri"/>
                <w:b/>
                <w:color w:val="000000"/>
              </w:rPr>
              <w:t xml:space="preserve"> $  28.024.575.411,70 </w:t>
            </w:r>
          </w:p>
        </w:tc>
        <w:tc>
          <w:tcPr>
            <w:tcW w:w="1200" w:type="dxa"/>
            <w:tcBorders>
              <w:top w:val="nil"/>
              <w:left w:val="nil"/>
              <w:bottom w:val="single" w:sz="4" w:space="0" w:color="000000"/>
              <w:right w:val="single" w:sz="4" w:space="0" w:color="000000"/>
            </w:tcBorders>
            <w:shd w:val="clear" w:color="auto" w:fill="auto"/>
            <w:vAlign w:val="bottom"/>
          </w:tcPr>
          <w:p w:rsidR="00134E66" w:rsidRDefault="002622FB">
            <w:pPr>
              <w:jc w:val="right"/>
              <w:rPr>
                <w:rFonts w:ascii="Calibri" w:eastAsia="Calibri" w:hAnsi="Calibri" w:cs="Calibri"/>
                <w:color w:val="000000"/>
                <w:sz w:val="22"/>
                <w:szCs w:val="22"/>
              </w:rPr>
            </w:pPr>
            <w:r>
              <w:rPr>
                <w:rFonts w:ascii="Calibri" w:eastAsia="Calibri" w:hAnsi="Calibri" w:cs="Calibri"/>
                <w:color w:val="000000"/>
                <w:sz w:val="22"/>
                <w:szCs w:val="22"/>
              </w:rPr>
              <w:t>100,00%</w:t>
            </w:r>
          </w:p>
        </w:tc>
      </w:tr>
    </w:tbl>
    <w:p w:rsidR="00134E66" w:rsidRDefault="002622FB">
      <w:pPr>
        <w:spacing w:before="320" w:line="360" w:lineRule="auto"/>
        <w:ind w:firstLine="567"/>
        <w:jc w:val="both"/>
        <w:rPr>
          <w:rFonts w:ascii="Arial" w:eastAsia="Arial" w:hAnsi="Arial" w:cs="Arial"/>
          <w:sz w:val="22"/>
          <w:szCs w:val="22"/>
        </w:rPr>
      </w:pPr>
      <w:r>
        <w:rPr>
          <w:rFonts w:ascii="Arial" w:eastAsia="Arial" w:hAnsi="Arial" w:cs="Arial"/>
          <w:sz w:val="22"/>
          <w:szCs w:val="22"/>
        </w:rPr>
        <w:t>E la tabla se observa que los recursos tributarios, explicados principalmente por la participación en impuestos Provinciales y Nacionales constituyen la principal fuente de recursos, representando el 62,65%; seguido por los rubros no tributarios que aporta</w:t>
      </w:r>
      <w:r>
        <w:rPr>
          <w:rFonts w:ascii="Arial" w:eastAsia="Arial" w:hAnsi="Arial" w:cs="Arial"/>
          <w:sz w:val="22"/>
          <w:szCs w:val="22"/>
        </w:rPr>
        <w:t>n el 26.79%, es decir que entre ambos rubros contribuyen prácticamente con el 90% de los recursos totales percibidos.</w:t>
      </w:r>
    </w:p>
    <w:p w:rsidR="00134E66" w:rsidRDefault="002622FB">
      <w:pPr>
        <w:spacing w:before="320" w:line="360" w:lineRule="auto"/>
        <w:ind w:firstLine="567"/>
        <w:jc w:val="both"/>
        <w:rPr>
          <w:rFonts w:ascii="Arial" w:eastAsia="Arial" w:hAnsi="Arial" w:cs="Arial"/>
          <w:sz w:val="22"/>
          <w:szCs w:val="22"/>
        </w:rPr>
      </w:pPr>
      <w:r>
        <w:rPr>
          <w:rFonts w:ascii="Arial" w:eastAsia="Arial" w:hAnsi="Arial" w:cs="Arial"/>
          <w:sz w:val="22"/>
          <w:szCs w:val="22"/>
        </w:rPr>
        <w:t>Respecto a los No tributarios, es decir recaudación propia del Municipio, las tasas en conjunto son el principal aportante seguido por Mul</w:t>
      </w:r>
      <w:r>
        <w:rPr>
          <w:rFonts w:ascii="Arial" w:eastAsia="Arial" w:hAnsi="Arial" w:cs="Arial"/>
          <w:sz w:val="22"/>
          <w:szCs w:val="22"/>
        </w:rPr>
        <w:t>tas, que aportan más que el conjunto de Derechos que percibe el Municipio. Si analizamos las tasas individualmente; en concepto de Multas se rauda más que por cualquiera de las Tasas.</w:t>
      </w:r>
    </w:p>
    <w:p w:rsidR="00134E66" w:rsidRDefault="002622FB">
      <w:pPr>
        <w:spacing w:before="320" w:line="360" w:lineRule="auto"/>
        <w:ind w:firstLine="567"/>
        <w:jc w:val="both"/>
        <w:rPr>
          <w:rFonts w:ascii="Arial" w:eastAsia="Arial" w:hAnsi="Arial" w:cs="Arial"/>
          <w:sz w:val="22"/>
          <w:szCs w:val="22"/>
        </w:rPr>
      </w:pPr>
      <w:r>
        <w:rPr>
          <w:rFonts w:ascii="Arial" w:eastAsia="Arial" w:hAnsi="Arial" w:cs="Arial"/>
          <w:sz w:val="22"/>
          <w:szCs w:val="22"/>
        </w:rPr>
        <w:t>Con respecto a las tasas, analizando un análisis más analítico, se obser</w:t>
      </w:r>
      <w:r>
        <w:rPr>
          <w:rFonts w:ascii="Arial" w:eastAsia="Arial" w:hAnsi="Arial" w:cs="Arial"/>
          <w:sz w:val="22"/>
          <w:szCs w:val="22"/>
        </w:rPr>
        <w:t>va una baja cobrabilidad en general, y particularmente en las tasas por servicios urbanos (Servicios generales y Servicios Sanitarios) ambas rondan el 35% de cobrabilidad; en contraste con las Tasas que alcanzan las actividades productivas (Seguridad e Hig</w:t>
      </w:r>
      <w:r>
        <w:rPr>
          <w:rFonts w:ascii="Arial" w:eastAsia="Arial" w:hAnsi="Arial" w:cs="Arial"/>
          <w:sz w:val="22"/>
          <w:szCs w:val="22"/>
        </w:rPr>
        <w:t>iene, y Servicios Rurales) que muestran cobrabilidad del orden del 65%.</w:t>
      </w: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
        <w:gridCol w:w="1427"/>
        <w:gridCol w:w="1559"/>
        <w:gridCol w:w="1560"/>
        <w:gridCol w:w="1275"/>
        <w:gridCol w:w="1418"/>
        <w:gridCol w:w="844"/>
      </w:tblGrid>
      <w:tr w:rsidR="00134E66">
        <w:trPr>
          <w:trHeight w:val="555"/>
        </w:trPr>
        <w:tc>
          <w:tcPr>
            <w:tcW w:w="1545" w:type="dxa"/>
            <w:vAlign w:val="center"/>
          </w:tcPr>
          <w:p w:rsidR="00134E66" w:rsidRDefault="002622FB">
            <w:pPr>
              <w:jc w:val="both"/>
              <w:rPr>
                <w:rFonts w:ascii="Arial" w:eastAsia="Arial" w:hAnsi="Arial" w:cs="Arial"/>
                <w:b/>
                <w:sz w:val="16"/>
                <w:szCs w:val="16"/>
              </w:rPr>
            </w:pPr>
            <w:r>
              <w:rPr>
                <w:rFonts w:ascii="Arial" w:eastAsia="Arial" w:hAnsi="Arial" w:cs="Arial"/>
                <w:b/>
                <w:sz w:val="16"/>
                <w:szCs w:val="16"/>
              </w:rPr>
              <w:t>TASA</w:t>
            </w:r>
          </w:p>
        </w:tc>
        <w:tc>
          <w:tcPr>
            <w:tcW w:w="1427" w:type="dxa"/>
            <w:vAlign w:val="center"/>
          </w:tcPr>
          <w:p w:rsidR="00134E66" w:rsidRDefault="002622FB">
            <w:pPr>
              <w:jc w:val="both"/>
              <w:rPr>
                <w:rFonts w:ascii="Arial" w:eastAsia="Arial" w:hAnsi="Arial" w:cs="Arial"/>
                <w:b/>
                <w:sz w:val="16"/>
                <w:szCs w:val="16"/>
              </w:rPr>
            </w:pPr>
            <w:r>
              <w:rPr>
                <w:rFonts w:ascii="Arial" w:eastAsia="Arial" w:hAnsi="Arial" w:cs="Arial"/>
                <w:b/>
                <w:sz w:val="16"/>
                <w:szCs w:val="16"/>
              </w:rPr>
              <w:t>ESTIMADO</w:t>
            </w:r>
          </w:p>
        </w:tc>
        <w:tc>
          <w:tcPr>
            <w:tcW w:w="1559" w:type="dxa"/>
            <w:vAlign w:val="center"/>
          </w:tcPr>
          <w:p w:rsidR="00134E66" w:rsidRDefault="002622FB">
            <w:pPr>
              <w:jc w:val="both"/>
              <w:rPr>
                <w:rFonts w:ascii="Arial" w:eastAsia="Arial" w:hAnsi="Arial" w:cs="Arial"/>
                <w:b/>
                <w:sz w:val="16"/>
                <w:szCs w:val="16"/>
              </w:rPr>
            </w:pPr>
            <w:r>
              <w:rPr>
                <w:rFonts w:ascii="Arial" w:eastAsia="Arial" w:hAnsi="Arial" w:cs="Arial"/>
                <w:b/>
                <w:sz w:val="16"/>
                <w:szCs w:val="16"/>
              </w:rPr>
              <w:t>DEVENGADO</w:t>
            </w:r>
          </w:p>
        </w:tc>
        <w:tc>
          <w:tcPr>
            <w:tcW w:w="1560" w:type="dxa"/>
            <w:vAlign w:val="center"/>
          </w:tcPr>
          <w:p w:rsidR="00134E66" w:rsidRDefault="002622FB">
            <w:pPr>
              <w:jc w:val="both"/>
              <w:rPr>
                <w:rFonts w:ascii="Arial" w:eastAsia="Arial" w:hAnsi="Arial" w:cs="Arial"/>
                <w:b/>
                <w:sz w:val="16"/>
                <w:szCs w:val="16"/>
              </w:rPr>
            </w:pPr>
            <w:r>
              <w:rPr>
                <w:rFonts w:ascii="Arial" w:eastAsia="Arial" w:hAnsi="Arial" w:cs="Arial"/>
                <w:b/>
                <w:sz w:val="16"/>
                <w:szCs w:val="16"/>
              </w:rPr>
              <w:t>RECAUDADO</w:t>
            </w:r>
          </w:p>
        </w:tc>
        <w:tc>
          <w:tcPr>
            <w:tcW w:w="1275" w:type="dxa"/>
            <w:vAlign w:val="center"/>
          </w:tcPr>
          <w:p w:rsidR="00134E66" w:rsidRDefault="002622FB">
            <w:pPr>
              <w:jc w:val="both"/>
              <w:rPr>
                <w:rFonts w:ascii="Arial" w:eastAsia="Arial" w:hAnsi="Arial" w:cs="Arial"/>
                <w:b/>
                <w:sz w:val="16"/>
                <w:szCs w:val="16"/>
              </w:rPr>
            </w:pPr>
            <w:r>
              <w:rPr>
                <w:rFonts w:ascii="Arial" w:eastAsia="Arial" w:hAnsi="Arial" w:cs="Arial"/>
                <w:b/>
                <w:sz w:val="16"/>
                <w:szCs w:val="16"/>
              </w:rPr>
              <w:t>COBRAB.</w:t>
            </w:r>
          </w:p>
        </w:tc>
        <w:tc>
          <w:tcPr>
            <w:tcW w:w="1418" w:type="dxa"/>
            <w:vAlign w:val="center"/>
          </w:tcPr>
          <w:p w:rsidR="00134E66" w:rsidRDefault="002622FB">
            <w:pPr>
              <w:jc w:val="both"/>
              <w:rPr>
                <w:rFonts w:ascii="Arial" w:eastAsia="Arial" w:hAnsi="Arial" w:cs="Arial"/>
                <w:b/>
                <w:sz w:val="16"/>
                <w:szCs w:val="16"/>
              </w:rPr>
            </w:pPr>
            <w:r>
              <w:rPr>
                <w:rFonts w:ascii="Arial" w:eastAsia="Arial" w:hAnsi="Arial" w:cs="Arial"/>
                <w:b/>
                <w:sz w:val="16"/>
                <w:szCs w:val="16"/>
              </w:rPr>
              <w:t>RECAUDADO - ESTIMADO</w:t>
            </w:r>
          </w:p>
        </w:tc>
        <w:tc>
          <w:tcPr>
            <w:tcW w:w="844" w:type="dxa"/>
            <w:vAlign w:val="center"/>
          </w:tcPr>
          <w:p w:rsidR="00134E66" w:rsidRDefault="00134E66">
            <w:pPr>
              <w:jc w:val="both"/>
              <w:rPr>
                <w:rFonts w:ascii="Arial" w:eastAsia="Arial" w:hAnsi="Arial" w:cs="Arial"/>
                <w:b/>
                <w:sz w:val="16"/>
                <w:szCs w:val="16"/>
              </w:rPr>
            </w:pPr>
          </w:p>
        </w:tc>
      </w:tr>
      <w:tr w:rsidR="00134E66">
        <w:trPr>
          <w:trHeight w:val="585"/>
        </w:trPr>
        <w:tc>
          <w:tcPr>
            <w:tcW w:w="1545" w:type="dxa"/>
            <w:vAlign w:val="center"/>
          </w:tcPr>
          <w:p w:rsidR="00134E66" w:rsidRDefault="002622FB">
            <w:pPr>
              <w:jc w:val="both"/>
              <w:rPr>
                <w:rFonts w:ascii="Arial" w:eastAsia="Arial" w:hAnsi="Arial" w:cs="Arial"/>
                <w:sz w:val="18"/>
                <w:szCs w:val="18"/>
              </w:rPr>
            </w:pPr>
            <w:r>
              <w:rPr>
                <w:rFonts w:ascii="Arial" w:eastAsia="Arial" w:hAnsi="Arial" w:cs="Arial"/>
                <w:sz w:val="18"/>
                <w:szCs w:val="18"/>
              </w:rPr>
              <w:t xml:space="preserve">Servicios Rurales del Ejercicio </w:t>
            </w:r>
          </w:p>
        </w:tc>
        <w:tc>
          <w:tcPr>
            <w:tcW w:w="1427"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768.065.640,60 </w:t>
            </w:r>
          </w:p>
        </w:tc>
        <w:tc>
          <w:tcPr>
            <w:tcW w:w="1559"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1.860.298.380,32 </w:t>
            </w:r>
          </w:p>
        </w:tc>
        <w:tc>
          <w:tcPr>
            <w:tcW w:w="1560"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1.215.517.388,46 </w:t>
            </w:r>
          </w:p>
        </w:tc>
        <w:tc>
          <w:tcPr>
            <w:tcW w:w="1275" w:type="dxa"/>
            <w:vAlign w:val="center"/>
          </w:tcPr>
          <w:p w:rsidR="00134E66" w:rsidRDefault="002622FB">
            <w:pPr>
              <w:ind w:firstLine="567"/>
              <w:jc w:val="both"/>
              <w:rPr>
                <w:rFonts w:ascii="Arial" w:eastAsia="Arial" w:hAnsi="Arial" w:cs="Arial"/>
                <w:sz w:val="16"/>
                <w:szCs w:val="16"/>
              </w:rPr>
            </w:pPr>
            <w:r>
              <w:rPr>
                <w:rFonts w:ascii="Arial" w:eastAsia="Arial" w:hAnsi="Arial" w:cs="Arial"/>
                <w:sz w:val="16"/>
                <w:szCs w:val="16"/>
              </w:rPr>
              <w:t>65,3%</w:t>
            </w:r>
          </w:p>
        </w:tc>
        <w:tc>
          <w:tcPr>
            <w:tcW w:w="1418"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447.451.747,86 </w:t>
            </w:r>
          </w:p>
        </w:tc>
        <w:tc>
          <w:tcPr>
            <w:tcW w:w="844" w:type="dxa"/>
            <w:vMerge w:val="restart"/>
            <w:vAlign w:val="center"/>
          </w:tcPr>
          <w:p w:rsidR="00134E66" w:rsidRDefault="002622FB">
            <w:pPr>
              <w:jc w:val="both"/>
              <w:rPr>
                <w:rFonts w:ascii="Arial" w:eastAsia="Arial" w:hAnsi="Arial" w:cs="Arial"/>
                <w:sz w:val="16"/>
                <w:szCs w:val="16"/>
              </w:rPr>
            </w:pPr>
            <w:r>
              <w:rPr>
                <w:rFonts w:ascii="Arial" w:eastAsia="Arial" w:hAnsi="Arial" w:cs="Arial"/>
                <w:sz w:val="16"/>
                <w:szCs w:val="16"/>
              </w:rPr>
              <w:t>32,5%</w:t>
            </w:r>
          </w:p>
        </w:tc>
      </w:tr>
      <w:tr w:rsidR="00134E66">
        <w:trPr>
          <w:trHeight w:val="510"/>
        </w:trPr>
        <w:tc>
          <w:tcPr>
            <w:tcW w:w="1545" w:type="dxa"/>
            <w:vAlign w:val="center"/>
          </w:tcPr>
          <w:p w:rsidR="00134E66" w:rsidRDefault="002622FB">
            <w:pPr>
              <w:jc w:val="both"/>
              <w:rPr>
                <w:rFonts w:ascii="Arial" w:eastAsia="Arial" w:hAnsi="Arial" w:cs="Arial"/>
                <w:sz w:val="18"/>
                <w:szCs w:val="18"/>
              </w:rPr>
            </w:pPr>
            <w:r>
              <w:rPr>
                <w:rFonts w:ascii="Arial" w:eastAsia="Arial" w:hAnsi="Arial" w:cs="Arial"/>
                <w:sz w:val="18"/>
                <w:szCs w:val="18"/>
              </w:rPr>
              <w:t xml:space="preserve">Servicios Rurales de Ejercicios Anteriores </w:t>
            </w:r>
          </w:p>
        </w:tc>
        <w:tc>
          <w:tcPr>
            <w:tcW w:w="1427"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93.884.442,55 </w:t>
            </w:r>
          </w:p>
        </w:tc>
        <w:tc>
          <w:tcPr>
            <w:tcW w:w="1559" w:type="dxa"/>
            <w:vAlign w:val="center"/>
          </w:tcPr>
          <w:p w:rsidR="00134E66" w:rsidRDefault="00134E66">
            <w:pPr>
              <w:ind w:firstLine="567"/>
              <w:jc w:val="both"/>
              <w:rPr>
                <w:rFonts w:ascii="Arial" w:eastAsia="Arial" w:hAnsi="Arial" w:cs="Arial"/>
                <w:sz w:val="16"/>
                <w:szCs w:val="16"/>
              </w:rPr>
            </w:pPr>
          </w:p>
        </w:tc>
        <w:tc>
          <w:tcPr>
            <w:tcW w:w="1560"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103.375.751,82 </w:t>
            </w:r>
          </w:p>
        </w:tc>
        <w:tc>
          <w:tcPr>
            <w:tcW w:w="1275" w:type="dxa"/>
            <w:vAlign w:val="center"/>
          </w:tcPr>
          <w:p w:rsidR="00134E66" w:rsidRDefault="002622FB">
            <w:pPr>
              <w:ind w:firstLine="567"/>
              <w:jc w:val="both"/>
              <w:rPr>
                <w:rFonts w:ascii="Arial" w:eastAsia="Arial" w:hAnsi="Arial" w:cs="Arial"/>
                <w:sz w:val="16"/>
                <w:szCs w:val="16"/>
              </w:rPr>
            </w:pPr>
            <w:r>
              <w:rPr>
                <w:rFonts w:ascii="Arial" w:eastAsia="Arial" w:hAnsi="Arial" w:cs="Arial"/>
                <w:sz w:val="16"/>
                <w:szCs w:val="16"/>
              </w:rPr>
              <w:t>NO CORRESP.</w:t>
            </w:r>
          </w:p>
        </w:tc>
        <w:tc>
          <w:tcPr>
            <w:tcW w:w="1418"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9.491.309,27 </w:t>
            </w:r>
          </w:p>
        </w:tc>
        <w:tc>
          <w:tcPr>
            <w:tcW w:w="844" w:type="dxa"/>
            <w:vMerge/>
            <w:vAlign w:val="center"/>
          </w:tcPr>
          <w:p w:rsidR="00134E66" w:rsidRDefault="00134E66">
            <w:pPr>
              <w:widowControl w:val="0"/>
              <w:pBdr>
                <w:top w:val="nil"/>
                <w:left w:val="nil"/>
                <w:bottom w:val="nil"/>
                <w:right w:val="nil"/>
                <w:between w:val="nil"/>
              </w:pBdr>
              <w:spacing w:line="276" w:lineRule="auto"/>
              <w:rPr>
                <w:rFonts w:ascii="Arial" w:eastAsia="Arial" w:hAnsi="Arial" w:cs="Arial"/>
                <w:sz w:val="16"/>
                <w:szCs w:val="16"/>
              </w:rPr>
            </w:pPr>
          </w:p>
        </w:tc>
      </w:tr>
      <w:tr w:rsidR="00134E66">
        <w:trPr>
          <w:trHeight w:val="510"/>
        </w:trPr>
        <w:tc>
          <w:tcPr>
            <w:tcW w:w="1545" w:type="dxa"/>
            <w:vAlign w:val="center"/>
          </w:tcPr>
          <w:p w:rsidR="00134E66" w:rsidRDefault="002622FB">
            <w:pPr>
              <w:jc w:val="both"/>
              <w:rPr>
                <w:rFonts w:ascii="Arial" w:eastAsia="Arial" w:hAnsi="Arial" w:cs="Arial"/>
                <w:sz w:val="18"/>
                <w:szCs w:val="18"/>
              </w:rPr>
            </w:pPr>
            <w:r>
              <w:rPr>
                <w:rFonts w:ascii="Arial" w:eastAsia="Arial" w:hAnsi="Arial" w:cs="Arial"/>
                <w:sz w:val="18"/>
                <w:szCs w:val="18"/>
              </w:rPr>
              <w:t xml:space="preserve">Servicios Asistenciales </w:t>
            </w:r>
          </w:p>
        </w:tc>
        <w:tc>
          <w:tcPr>
            <w:tcW w:w="1427"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650.057.915,43 </w:t>
            </w:r>
          </w:p>
        </w:tc>
        <w:tc>
          <w:tcPr>
            <w:tcW w:w="1559"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732.842.755,38 </w:t>
            </w:r>
          </w:p>
        </w:tc>
        <w:tc>
          <w:tcPr>
            <w:tcW w:w="1560"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732.842.755,38 </w:t>
            </w:r>
          </w:p>
        </w:tc>
        <w:tc>
          <w:tcPr>
            <w:tcW w:w="1275" w:type="dxa"/>
            <w:vAlign w:val="center"/>
          </w:tcPr>
          <w:p w:rsidR="00134E66" w:rsidRDefault="002622FB">
            <w:pPr>
              <w:ind w:firstLine="567"/>
              <w:jc w:val="both"/>
              <w:rPr>
                <w:rFonts w:ascii="Arial" w:eastAsia="Arial" w:hAnsi="Arial" w:cs="Arial"/>
                <w:sz w:val="16"/>
                <w:szCs w:val="16"/>
              </w:rPr>
            </w:pPr>
            <w:r>
              <w:rPr>
                <w:rFonts w:ascii="Arial" w:eastAsia="Arial" w:hAnsi="Arial" w:cs="Arial"/>
                <w:sz w:val="16"/>
                <w:szCs w:val="16"/>
              </w:rPr>
              <w:t>NO CORRESP.</w:t>
            </w:r>
          </w:p>
        </w:tc>
        <w:tc>
          <w:tcPr>
            <w:tcW w:w="1418"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82.784.839,95 </w:t>
            </w:r>
          </w:p>
        </w:tc>
        <w:tc>
          <w:tcPr>
            <w:tcW w:w="844"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18,1%</w:t>
            </w:r>
          </w:p>
        </w:tc>
      </w:tr>
      <w:tr w:rsidR="00134E66">
        <w:trPr>
          <w:trHeight w:val="510"/>
        </w:trPr>
        <w:tc>
          <w:tcPr>
            <w:tcW w:w="1545" w:type="dxa"/>
            <w:vAlign w:val="center"/>
          </w:tcPr>
          <w:p w:rsidR="00134E66" w:rsidRDefault="002622FB">
            <w:pPr>
              <w:jc w:val="both"/>
              <w:rPr>
                <w:rFonts w:ascii="Arial" w:eastAsia="Arial" w:hAnsi="Arial" w:cs="Arial"/>
                <w:sz w:val="18"/>
                <w:szCs w:val="18"/>
              </w:rPr>
            </w:pPr>
            <w:r>
              <w:rPr>
                <w:rFonts w:ascii="Arial" w:eastAsia="Arial" w:hAnsi="Arial" w:cs="Arial"/>
                <w:sz w:val="18"/>
                <w:szCs w:val="18"/>
              </w:rPr>
              <w:t>Alumbrado Público EDEA</w:t>
            </w:r>
          </w:p>
        </w:tc>
        <w:tc>
          <w:tcPr>
            <w:tcW w:w="1427"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222.021.633,63 </w:t>
            </w:r>
          </w:p>
        </w:tc>
        <w:tc>
          <w:tcPr>
            <w:tcW w:w="1559"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461.475.895,37 </w:t>
            </w:r>
          </w:p>
        </w:tc>
        <w:tc>
          <w:tcPr>
            <w:tcW w:w="1560"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461.475.895,37 </w:t>
            </w:r>
          </w:p>
        </w:tc>
        <w:tc>
          <w:tcPr>
            <w:tcW w:w="1275" w:type="dxa"/>
            <w:vAlign w:val="center"/>
          </w:tcPr>
          <w:p w:rsidR="00134E66" w:rsidRDefault="002622FB">
            <w:pPr>
              <w:ind w:firstLine="567"/>
              <w:jc w:val="both"/>
              <w:rPr>
                <w:rFonts w:ascii="Arial" w:eastAsia="Arial" w:hAnsi="Arial" w:cs="Arial"/>
                <w:sz w:val="16"/>
                <w:szCs w:val="16"/>
              </w:rPr>
            </w:pPr>
            <w:r>
              <w:rPr>
                <w:rFonts w:ascii="Arial" w:eastAsia="Arial" w:hAnsi="Arial" w:cs="Arial"/>
                <w:sz w:val="16"/>
                <w:szCs w:val="16"/>
              </w:rPr>
              <w:t>NO CORRESP.</w:t>
            </w:r>
          </w:p>
        </w:tc>
        <w:tc>
          <w:tcPr>
            <w:tcW w:w="1418"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239.454.261,74 </w:t>
            </w:r>
          </w:p>
        </w:tc>
        <w:tc>
          <w:tcPr>
            <w:tcW w:w="844" w:type="dxa"/>
            <w:vMerge w:val="restart"/>
            <w:vAlign w:val="center"/>
          </w:tcPr>
          <w:p w:rsidR="00134E66" w:rsidRDefault="002622FB">
            <w:pPr>
              <w:jc w:val="both"/>
              <w:rPr>
                <w:rFonts w:ascii="Arial" w:eastAsia="Arial" w:hAnsi="Arial" w:cs="Arial"/>
                <w:sz w:val="16"/>
                <w:szCs w:val="16"/>
              </w:rPr>
            </w:pPr>
            <w:r>
              <w:rPr>
                <w:rFonts w:ascii="Arial" w:eastAsia="Arial" w:hAnsi="Arial" w:cs="Arial"/>
                <w:sz w:val="16"/>
                <w:szCs w:val="16"/>
              </w:rPr>
              <w:t>14,0%</w:t>
            </w:r>
          </w:p>
        </w:tc>
      </w:tr>
      <w:tr w:rsidR="00134E66">
        <w:trPr>
          <w:trHeight w:val="510"/>
        </w:trPr>
        <w:tc>
          <w:tcPr>
            <w:tcW w:w="1545" w:type="dxa"/>
            <w:vAlign w:val="center"/>
          </w:tcPr>
          <w:p w:rsidR="00134E66" w:rsidRDefault="002622FB">
            <w:pPr>
              <w:jc w:val="both"/>
              <w:rPr>
                <w:rFonts w:ascii="Arial" w:eastAsia="Arial" w:hAnsi="Arial" w:cs="Arial"/>
                <w:sz w:val="18"/>
                <w:szCs w:val="18"/>
              </w:rPr>
            </w:pPr>
            <w:r>
              <w:rPr>
                <w:rFonts w:ascii="Arial" w:eastAsia="Arial" w:hAnsi="Arial" w:cs="Arial"/>
                <w:sz w:val="18"/>
                <w:szCs w:val="18"/>
              </w:rPr>
              <w:t xml:space="preserve"> Alumbrado público del Ejercicio </w:t>
            </w:r>
          </w:p>
        </w:tc>
        <w:tc>
          <w:tcPr>
            <w:tcW w:w="1427"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54.729.503,24 </w:t>
            </w:r>
          </w:p>
        </w:tc>
        <w:tc>
          <w:tcPr>
            <w:tcW w:w="1559"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170.197.560,88 </w:t>
            </w:r>
          </w:p>
        </w:tc>
        <w:tc>
          <w:tcPr>
            <w:tcW w:w="1560"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105.338.184,44 </w:t>
            </w:r>
          </w:p>
        </w:tc>
        <w:tc>
          <w:tcPr>
            <w:tcW w:w="1275" w:type="dxa"/>
            <w:vAlign w:val="center"/>
          </w:tcPr>
          <w:p w:rsidR="00134E66" w:rsidRDefault="002622FB">
            <w:pPr>
              <w:ind w:firstLine="567"/>
              <w:jc w:val="both"/>
              <w:rPr>
                <w:rFonts w:ascii="Arial" w:eastAsia="Arial" w:hAnsi="Arial" w:cs="Arial"/>
                <w:sz w:val="16"/>
                <w:szCs w:val="16"/>
              </w:rPr>
            </w:pPr>
            <w:r>
              <w:rPr>
                <w:rFonts w:ascii="Arial" w:eastAsia="Arial" w:hAnsi="Arial" w:cs="Arial"/>
                <w:sz w:val="16"/>
                <w:szCs w:val="16"/>
              </w:rPr>
              <w:t>61,9%</w:t>
            </w:r>
          </w:p>
        </w:tc>
        <w:tc>
          <w:tcPr>
            <w:tcW w:w="1418"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50.608.681,20 </w:t>
            </w:r>
          </w:p>
        </w:tc>
        <w:tc>
          <w:tcPr>
            <w:tcW w:w="844" w:type="dxa"/>
            <w:vMerge/>
            <w:vAlign w:val="center"/>
          </w:tcPr>
          <w:p w:rsidR="00134E66" w:rsidRDefault="00134E66">
            <w:pPr>
              <w:widowControl w:val="0"/>
              <w:pBdr>
                <w:top w:val="nil"/>
                <w:left w:val="nil"/>
                <w:bottom w:val="nil"/>
                <w:right w:val="nil"/>
                <w:between w:val="nil"/>
              </w:pBdr>
              <w:spacing w:line="276" w:lineRule="auto"/>
              <w:rPr>
                <w:rFonts w:ascii="Arial" w:eastAsia="Arial" w:hAnsi="Arial" w:cs="Arial"/>
                <w:sz w:val="16"/>
                <w:szCs w:val="16"/>
              </w:rPr>
            </w:pPr>
          </w:p>
        </w:tc>
      </w:tr>
      <w:tr w:rsidR="00134E66">
        <w:trPr>
          <w:trHeight w:val="510"/>
        </w:trPr>
        <w:tc>
          <w:tcPr>
            <w:tcW w:w="1545" w:type="dxa"/>
            <w:vAlign w:val="center"/>
          </w:tcPr>
          <w:p w:rsidR="00134E66" w:rsidRDefault="002622FB">
            <w:pPr>
              <w:jc w:val="both"/>
              <w:rPr>
                <w:rFonts w:ascii="Arial" w:eastAsia="Arial" w:hAnsi="Arial" w:cs="Arial"/>
                <w:sz w:val="18"/>
                <w:szCs w:val="18"/>
              </w:rPr>
            </w:pPr>
            <w:r>
              <w:rPr>
                <w:rFonts w:ascii="Arial" w:eastAsia="Arial" w:hAnsi="Arial" w:cs="Arial"/>
                <w:sz w:val="18"/>
                <w:szCs w:val="18"/>
              </w:rPr>
              <w:t xml:space="preserve">Servicios Generales del Ejercicio </w:t>
            </w:r>
          </w:p>
        </w:tc>
        <w:tc>
          <w:tcPr>
            <w:tcW w:w="1427"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459.746.900,13 </w:t>
            </w:r>
          </w:p>
        </w:tc>
        <w:tc>
          <w:tcPr>
            <w:tcW w:w="1559"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1.295.995.610,24 </w:t>
            </w:r>
          </w:p>
        </w:tc>
        <w:tc>
          <w:tcPr>
            <w:tcW w:w="1560"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501.353.717,38 </w:t>
            </w:r>
          </w:p>
        </w:tc>
        <w:tc>
          <w:tcPr>
            <w:tcW w:w="1275" w:type="dxa"/>
            <w:vAlign w:val="center"/>
          </w:tcPr>
          <w:p w:rsidR="00134E66" w:rsidRDefault="002622FB">
            <w:pPr>
              <w:ind w:firstLine="567"/>
              <w:jc w:val="both"/>
              <w:rPr>
                <w:rFonts w:ascii="Arial" w:eastAsia="Arial" w:hAnsi="Arial" w:cs="Arial"/>
                <w:sz w:val="16"/>
                <w:szCs w:val="16"/>
              </w:rPr>
            </w:pPr>
            <w:r>
              <w:rPr>
                <w:rFonts w:ascii="Arial" w:eastAsia="Arial" w:hAnsi="Arial" w:cs="Arial"/>
                <w:sz w:val="16"/>
                <w:szCs w:val="16"/>
              </w:rPr>
              <w:t>38,7%</w:t>
            </w:r>
          </w:p>
        </w:tc>
        <w:tc>
          <w:tcPr>
            <w:tcW w:w="1418"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41.606.817,25 </w:t>
            </w:r>
          </w:p>
        </w:tc>
        <w:tc>
          <w:tcPr>
            <w:tcW w:w="844" w:type="dxa"/>
            <w:vMerge w:val="restart"/>
            <w:vAlign w:val="center"/>
          </w:tcPr>
          <w:p w:rsidR="00134E66" w:rsidRDefault="002622FB">
            <w:pPr>
              <w:jc w:val="both"/>
              <w:rPr>
                <w:rFonts w:ascii="Arial" w:eastAsia="Arial" w:hAnsi="Arial" w:cs="Arial"/>
                <w:sz w:val="16"/>
                <w:szCs w:val="16"/>
              </w:rPr>
            </w:pPr>
            <w:r>
              <w:rPr>
                <w:rFonts w:ascii="Arial" w:eastAsia="Arial" w:hAnsi="Arial" w:cs="Arial"/>
                <w:sz w:val="16"/>
                <w:szCs w:val="16"/>
              </w:rPr>
              <w:t>13,8%</w:t>
            </w:r>
          </w:p>
        </w:tc>
      </w:tr>
      <w:tr w:rsidR="00134E66">
        <w:trPr>
          <w:trHeight w:val="765"/>
        </w:trPr>
        <w:tc>
          <w:tcPr>
            <w:tcW w:w="1545" w:type="dxa"/>
            <w:vAlign w:val="center"/>
          </w:tcPr>
          <w:p w:rsidR="00134E66" w:rsidRDefault="002622FB">
            <w:pPr>
              <w:jc w:val="both"/>
              <w:rPr>
                <w:rFonts w:ascii="Arial" w:eastAsia="Arial" w:hAnsi="Arial" w:cs="Arial"/>
                <w:sz w:val="18"/>
                <w:szCs w:val="18"/>
              </w:rPr>
            </w:pPr>
            <w:r>
              <w:rPr>
                <w:rFonts w:ascii="Arial" w:eastAsia="Arial" w:hAnsi="Arial" w:cs="Arial"/>
                <w:sz w:val="18"/>
                <w:szCs w:val="18"/>
              </w:rPr>
              <w:lastRenderedPageBreak/>
              <w:t xml:space="preserve">Alumbrado, barrido y limpieza de Ejercicios Anteriores </w:t>
            </w:r>
          </w:p>
        </w:tc>
        <w:tc>
          <w:tcPr>
            <w:tcW w:w="1427"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83.807.825,70 </w:t>
            </w:r>
          </w:p>
        </w:tc>
        <w:tc>
          <w:tcPr>
            <w:tcW w:w="1559" w:type="dxa"/>
            <w:vAlign w:val="center"/>
          </w:tcPr>
          <w:p w:rsidR="00134E66" w:rsidRDefault="00134E66">
            <w:pPr>
              <w:ind w:firstLine="567"/>
              <w:jc w:val="both"/>
              <w:rPr>
                <w:rFonts w:ascii="Arial" w:eastAsia="Arial" w:hAnsi="Arial" w:cs="Arial"/>
                <w:sz w:val="16"/>
                <w:szCs w:val="16"/>
              </w:rPr>
            </w:pPr>
          </w:p>
        </w:tc>
        <w:tc>
          <w:tcPr>
            <w:tcW w:w="1560"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59.393.278,02 </w:t>
            </w:r>
          </w:p>
        </w:tc>
        <w:tc>
          <w:tcPr>
            <w:tcW w:w="1275" w:type="dxa"/>
            <w:vAlign w:val="center"/>
          </w:tcPr>
          <w:p w:rsidR="00134E66" w:rsidRDefault="002622FB">
            <w:pPr>
              <w:ind w:firstLine="567"/>
              <w:jc w:val="both"/>
              <w:rPr>
                <w:rFonts w:ascii="Arial" w:eastAsia="Arial" w:hAnsi="Arial" w:cs="Arial"/>
                <w:sz w:val="16"/>
                <w:szCs w:val="16"/>
              </w:rPr>
            </w:pPr>
            <w:r>
              <w:rPr>
                <w:rFonts w:ascii="Arial" w:eastAsia="Arial" w:hAnsi="Arial" w:cs="Arial"/>
                <w:sz w:val="16"/>
                <w:szCs w:val="16"/>
              </w:rPr>
              <w:t>NO CORRESP.</w:t>
            </w:r>
          </w:p>
        </w:tc>
        <w:tc>
          <w:tcPr>
            <w:tcW w:w="1418"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24.414.547,68 </w:t>
            </w:r>
          </w:p>
        </w:tc>
        <w:tc>
          <w:tcPr>
            <w:tcW w:w="844" w:type="dxa"/>
            <w:vMerge/>
            <w:vAlign w:val="center"/>
          </w:tcPr>
          <w:p w:rsidR="00134E66" w:rsidRDefault="00134E66">
            <w:pPr>
              <w:widowControl w:val="0"/>
              <w:pBdr>
                <w:top w:val="nil"/>
                <w:left w:val="nil"/>
                <w:bottom w:val="nil"/>
                <w:right w:val="nil"/>
                <w:between w:val="nil"/>
              </w:pBdr>
              <w:spacing w:line="276" w:lineRule="auto"/>
              <w:rPr>
                <w:rFonts w:ascii="Arial" w:eastAsia="Arial" w:hAnsi="Arial" w:cs="Arial"/>
                <w:sz w:val="16"/>
                <w:szCs w:val="16"/>
              </w:rPr>
            </w:pPr>
          </w:p>
        </w:tc>
      </w:tr>
      <w:tr w:rsidR="00134E66">
        <w:trPr>
          <w:trHeight w:val="510"/>
        </w:trPr>
        <w:tc>
          <w:tcPr>
            <w:tcW w:w="1545" w:type="dxa"/>
            <w:vAlign w:val="center"/>
          </w:tcPr>
          <w:p w:rsidR="00134E66" w:rsidRDefault="002622FB">
            <w:pPr>
              <w:jc w:val="both"/>
              <w:rPr>
                <w:rFonts w:ascii="Arial" w:eastAsia="Arial" w:hAnsi="Arial" w:cs="Arial"/>
                <w:sz w:val="18"/>
                <w:szCs w:val="18"/>
              </w:rPr>
            </w:pPr>
            <w:r>
              <w:rPr>
                <w:rFonts w:ascii="Arial" w:eastAsia="Arial" w:hAnsi="Arial" w:cs="Arial"/>
                <w:sz w:val="18"/>
                <w:szCs w:val="18"/>
              </w:rPr>
              <w:lastRenderedPageBreak/>
              <w:t xml:space="preserve">Servicios sanitarios del Ejercicio </w:t>
            </w:r>
          </w:p>
        </w:tc>
        <w:tc>
          <w:tcPr>
            <w:tcW w:w="1427"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305.448.676,88 </w:t>
            </w:r>
          </w:p>
        </w:tc>
        <w:tc>
          <w:tcPr>
            <w:tcW w:w="1559"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911.843.159,77 </w:t>
            </w:r>
          </w:p>
        </w:tc>
        <w:tc>
          <w:tcPr>
            <w:tcW w:w="1560"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293.341.129,35 </w:t>
            </w:r>
          </w:p>
        </w:tc>
        <w:tc>
          <w:tcPr>
            <w:tcW w:w="1275" w:type="dxa"/>
            <w:vAlign w:val="center"/>
          </w:tcPr>
          <w:p w:rsidR="00134E66" w:rsidRDefault="002622FB">
            <w:pPr>
              <w:ind w:firstLine="567"/>
              <w:jc w:val="both"/>
              <w:rPr>
                <w:rFonts w:ascii="Arial" w:eastAsia="Arial" w:hAnsi="Arial" w:cs="Arial"/>
                <w:sz w:val="16"/>
                <w:szCs w:val="16"/>
              </w:rPr>
            </w:pPr>
            <w:r>
              <w:rPr>
                <w:rFonts w:ascii="Arial" w:eastAsia="Arial" w:hAnsi="Arial" w:cs="Arial"/>
                <w:sz w:val="16"/>
                <w:szCs w:val="16"/>
              </w:rPr>
              <w:t>32,2%</w:t>
            </w:r>
          </w:p>
        </w:tc>
        <w:tc>
          <w:tcPr>
            <w:tcW w:w="1418"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12.107.547,53 </w:t>
            </w:r>
          </w:p>
        </w:tc>
        <w:tc>
          <w:tcPr>
            <w:tcW w:w="844" w:type="dxa"/>
            <w:vMerge w:val="restart"/>
            <w:vAlign w:val="center"/>
          </w:tcPr>
          <w:p w:rsidR="00134E66" w:rsidRDefault="002622FB">
            <w:pPr>
              <w:jc w:val="both"/>
              <w:rPr>
                <w:rFonts w:ascii="Arial" w:eastAsia="Arial" w:hAnsi="Arial" w:cs="Arial"/>
                <w:sz w:val="16"/>
                <w:szCs w:val="16"/>
              </w:rPr>
            </w:pPr>
            <w:r>
              <w:rPr>
                <w:rFonts w:ascii="Arial" w:eastAsia="Arial" w:hAnsi="Arial" w:cs="Arial"/>
                <w:sz w:val="16"/>
                <w:szCs w:val="16"/>
              </w:rPr>
              <w:t>8,0%</w:t>
            </w:r>
          </w:p>
        </w:tc>
      </w:tr>
      <w:tr w:rsidR="00134E66">
        <w:trPr>
          <w:trHeight w:val="510"/>
        </w:trPr>
        <w:tc>
          <w:tcPr>
            <w:tcW w:w="1545" w:type="dxa"/>
            <w:vAlign w:val="center"/>
          </w:tcPr>
          <w:p w:rsidR="00134E66" w:rsidRDefault="002622FB">
            <w:pPr>
              <w:jc w:val="both"/>
              <w:rPr>
                <w:rFonts w:ascii="Arial" w:eastAsia="Arial" w:hAnsi="Arial" w:cs="Arial"/>
                <w:sz w:val="18"/>
                <w:szCs w:val="18"/>
              </w:rPr>
            </w:pPr>
            <w:r>
              <w:rPr>
                <w:rFonts w:ascii="Arial" w:eastAsia="Arial" w:hAnsi="Arial" w:cs="Arial"/>
                <w:sz w:val="18"/>
                <w:szCs w:val="18"/>
              </w:rPr>
              <w:t xml:space="preserve">Servicios sanitarios de Ejercicios Anteriores </w:t>
            </w:r>
          </w:p>
        </w:tc>
        <w:tc>
          <w:tcPr>
            <w:tcW w:w="1427"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35.021.332,15 </w:t>
            </w:r>
          </w:p>
        </w:tc>
        <w:tc>
          <w:tcPr>
            <w:tcW w:w="1559" w:type="dxa"/>
            <w:vAlign w:val="center"/>
          </w:tcPr>
          <w:p w:rsidR="00134E66" w:rsidRDefault="00134E66">
            <w:pPr>
              <w:ind w:firstLine="567"/>
              <w:jc w:val="both"/>
              <w:rPr>
                <w:rFonts w:ascii="Arial" w:eastAsia="Arial" w:hAnsi="Arial" w:cs="Arial"/>
                <w:sz w:val="16"/>
                <w:szCs w:val="16"/>
              </w:rPr>
            </w:pPr>
          </w:p>
        </w:tc>
        <w:tc>
          <w:tcPr>
            <w:tcW w:w="1560"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31.031.444,24 </w:t>
            </w:r>
          </w:p>
        </w:tc>
        <w:tc>
          <w:tcPr>
            <w:tcW w:w="1275" w:type="dxa"/>
            <w:vAlign w:val="center"/>
          </w:tcPr>
          <w:p w:rsidR="00134E66" w:rsidRDefault="002622FB">
            <w:pPr>
              <w:ind w:firstLine="567"/>
              <w:jc w:val="both"/>
              <w:rPr>
                <w:rFonts w:ascii="Arial" w:eastAsia="Arial" w:hAnsi="Arial" w:cs="Arial"/>
                <w:sz w:val="16"/>
                <w:szCs w:val="16"/>
              </w:rPr>
            </w:pPr>
            <w:r>
              <w:rPr>
                <w:rFonts w:ascii="Arial" w:eastAsia="Arial" w:hAnsi="Arial" w:cs="Arial"/>
                <w:sz w:val="16"/>
                <w:szCs w:val="16"/>
              </w:rPr>
              <w:t>NO CORRESP.</w:t>
            </w:r>
          </w:p>
        </w:tc>
        <w:tc>
          <w:tcPr>
            <w:tcW w:w="1418"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3.989.887,91 </w:t>
            </w:r>
          </w:p>
        </w:tc>
        <w:tc>
          <w:tcPr>
            <w:tcW w:w="844" w:type="dxa"/>
            <w:vMerge/>
            <w:vAlign w:val="center"/>
          </w:tcPr>
          <w:p w:rsidR="00134E66" w:rsidRDefault="00134E66">
            <w:pPr>
              <w:widowControl w:val="0"/>
              <w:pBdr>
                <w:top w:val="nil"/>
                <w:left w:val="nil"/>
                <w:bottom w:val="nil"/>
                <w:right w:val="nil"/>
                <w:between w:val="nil"/>
              </w:pBdr>
              <w:spacing w:line="276" w:lineRule="auto"/>
              <w:rPr>
                <w:rFonts w:ascii="Arial" w:eastAsia="Arial" w:hAnsi="Arial" w:cs="Arial"/>
                <w:sz w:val="16"/>
                <w:szCs w:val="16"/>
              </w:rPr>
            </w:pPr>
          </w:p>
        </w:tc>
      </w:tr>
      <w:tr w:rsidR="00134E66">
        <w:trPr>
          <w:trHeight w:val="510"/>
        </w:trPr>
        <w:tc>
          <w:tcPr>
            <w:tcW w:w="1545" w:type="dxa"/>
            <w:vAlign w:val="center"/>
          </w:tcPr>
          <w:p w:rsidR="00134E66" w:rsidRDefault="002622FB">
            <w:pPr>
              <w:jc w:val="both"/>
              <w:rPr>
                <w:rFonts w:ascii="Arial" w:eastAsia="Arial" w:hAnsi="Arial" w:cs="Arial"/>
                <w:sz w:val="18"/>
                <w:szCs w:val="18"/>
              </w:rPr>
            </w:pPr>
            <w:r>
              <w:rPr>
                <w:rFonts w:ascii="Arial" w:eastAsia="Arial" w:hAnsi="Arial" w:cs="Arial"/>
                <w:sz w:val="18"/>
                <w:szCs w:val="18"/>
              </w:rPr>
              <w:t xml:space="preserve">Inspección de Seguridad e Higiene del Ejercicio </w:t>
            </w:r>
          </w:p>
        </w:tc>
        <w:tc>
          <w:tcPr>
            <w:tcW w:w="1427"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198.097.123,17 </w:t>
            </w:r>
          </w:p>
        </w:tc>
        <w:tc>
          <w:tcPr>
            <w:tcW w:w="1559"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400.238.696,70 </w:t>
            </w:r>
          </w:p>
        </w:tc>
        <w:tc>
          <w:tcPr>
            <w:tcW w:w="1560"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256.788.532,73 </w:t>
            </w:r>
          </w:p>
        </w:tc>
        <w:tc>
          <w:tcPr>
            <w:tcW w:w="1275" w:type="dxa"/>
            <w:vAlign w:val="center"/>
          </w:tcPr>
          <w:p w:rsidR="00134E66" w:rsidRDefault="002622FB">
            <w:pPr>
              <w:ind w:firstLine="567"/>
              <w:jc w:val="both"/>
              <w:rPr>
                <w:rFonts w:ascii="Arial" w:eastAsia="Arial" w:hAnsi="Arial" w:cs="Arial"/>
                <w:sz w:val="16"/>
                <w:szCs w:val="16"/>
              </w:rPr>
            </w:pPr>
            <w:r>
              <w:rPr>
                <w:rFonts w:ascii="Arial" w:eastAsia="Arial" w:hAnsi="Arial" w:cs="Arial"/>
                <w:sz w:val="16"/>
                <w:szCs w:val="16"/>
              </w:rPr>
              <w:t>64,2%</w:t>
            </w:r>
          </w:p>
        </w:tc>
        <w:tc>
          <w:tcPr>
            <w:tcW w:w="1418"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58.691.409,56 </w:t>
            </w:r>
          </w:p>
        </w:tc>
        <w:tc>
          <w:tcPr>
            <w:tcW w:w="844" w:type="dxa"/>
            <w:vMerge w:val="restart"/>
            <w:vAlign w:val="center"/>
          </w:tcPr>
          <w:p w:rsidR="00134E66" w:rsidRDefault="002622FB">
            <w:pPr>
              <w:jc w:val="both"/>
              <w:rPr>
                <w:rFonts w:ascii="Arial" w:eastAsia="Arial" w:hAnsi="Arial" w:cs="Arial"/>
                <w:sz w:val="16"/>
                <w:szCs w:val="16"/>
              </w:rPr>
            </w:pPr>
            <w:r>
              <w:rPr>
                <w:rFonts w:ascii="Arial" w:eastAsia="Arial" w:hAnsi="Arial" w:cs="Arial"/>
                <w:sz w:val="16"/>
                <w:szCs w:val="16"/>
              </w:rPr>
              <w:t>6,9%</w:t>
            </w:r>
          </w:p>
        </w:tc>
      </w:tr>
      <w:tr w:rsidR="00134E66">
        <w:trPr>
          <w:trHeight w:val="765"/>
        </w:trPr>
        <w:tc>
          <w:tcPr>
            <w:tcW w:w="1545" w:type="dxa"/>
            <w:vAlign w:val="center"/>
          </w:tcPr>
          <w:p w:rsidR="00134E66" w:rsidRDefault="002622FB">
            <w:pPr>
              <w:jc w:val="both"/>
              <w:rPr>
                <w:rFonts w:ascii="Arial" w:eastAsia="Arial" w:hAnsi="Arial" w:cs="Arial"/>
                <w:sz w:val="18"/>
                <w:szCs w:val="18"/>
              </w:rPr>
            </w:pPr>
            <w:r>
              <w:rPr>
                <w:rFonts w:ascii="Arial" w:eastAsia="Arial" w:hAnsi="Arial" w:cs="Arial"/>
                <w:sz w:val="18"/>
                <w:szCs w:val="18"/>
              </w:rPr>
              <w:t xml:space="preserve">Inspección de Seguridad e Higiene de Ejercicios Anteriores </w:t>
            </w:r>
          </w:p>
        </w:tc>
        <w:tc>
          <w:tcPr>
            <w:tcW w:w="1427"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27.730.396,45 </w:t>
            </w:r>
          </w:p>
        </w:tc>
        <w:tc>
          <w:tcPr>
            <w:tcW w:w="1559" w:type="dxa"/>
            <w:vAlign w:val="center"/>
          </w:tcPr>
          <w:p w:rsidR="00134E66" w:rsidRDefault="00134E66">
            <w:pPr>
              <w:ind w:firstLine="567"/>
              <w:jc w:val="both"/>
              <w:rPr>
                <w:rFonts w:ascii="Arial" w:eastAsia="Arial" w:hAnsi="Arial" w:cs="Arial"/>
                <w:sz w:val="16"/>
                <w:szCs w:val="16"/>
              </w:rPr>
            </w:pPr>
          </w:p>
        </w:tc>
        <w:tc>
          <w:tcPr>
            <w:tcW w:w="1560"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22.909.303,72 </w:t>
            </w:r>
          </w:p>
        </w:tc>
        <w:tc>
          <w:tcPr>
            <w:tcW w:w="1275" w:type="dxa"/>
            <w:vAlign w:val="center"/>
          </w:tcPr>
          <w:p w:rsidR="00134E66" w:rsidRDefault="002622FB">
            <w:pPr>
              <w:ind w:firstLine="567"/>
              <w:jc w:val="both"/>
              <w:rPr>
                <w:rFonts w:ascii="Arial" w:eastAsia="Arial" w:hAnsi="Arial" w:cs="Arial"/>
                <w:sz w:val="16"/>
                <w:szCs w:val="16"/>
              </w:rPr>
            </w:pPr>
            <w:r>
              <w:rPr>
                <w:rFonts w:ascii="Arial" w:eastAsia="Arial" w:hAnsi="Arial" w:cs="Arial"/>
                <w:sz w:val="16"/>
                <w:szCs w:val="16"/>
              </w:rPr>
              <w:t>NO CORRESP.</w:t>
            </w:r>
          </w:p>
        </w:tc>
        <w:tc>
          <w:tcPr>
            <w:tcW w:w="1418"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-4.821.092,73 </w:t>
            </w:r>
          </w:p>
        </w:tc>
        <w:tc>
          <w:tcPr>
            <w:tcW w:w="844" w:type="dxa"/>
            <w:vMerge/>
            <w:vAlign w:val="center"/>
          </w:tcPr>
          <w:p w:rsidR="00134E66" w:rsidRDefault="00134E66">
            <w:pPr>
              <w:widowControl w:val="0"/>
              <w:pBdr>
                <w:top w:val="nil"/>
                <w:left w:val="nil"/>
                <w:bottom w:val="nil"/>
                <w:right w:val="nil"/>
                <w:between w:val="nil"/>
              </w:pBdr>
              <w:spacing w:line="276" w:lineRule="auto"/>
              <w:rPr>
                <w:rFonts w:ascii="Arial" w:eastAsia="Arial" w:hAnsi="Arial" w:cs="Arial"/>
                <w:sz w:val="16"/>
                <w:szCs w:val="16"/>
              </w:rPr>
            </w:pPr>
          </w:p>
        </w:tc>
      </w:tr>
      <w:tr w:rsidR="00134E66">
        <w:trPr>
          <w:trHeight w:val="510"/>
        </w:trPr>
        <w:tc>
          <w:tcPr>
            <w:tcW w:w="1545" w:type="dxa"/>
            <w:vAlign w:val="center"/>
          </w:tcPr>
          <w:p w:rsidR="00134E66" w:rsidRDefault="002622FB">
            <w:pPr>
              <w:jc w:val="both"/>
              <w:rPr>
                <w:rFonts w:ascii="Arial" w:eastAsia="Arial" w:hAnsi="Arial" w:cs="Arial"/>
                <w:sz w:val="18"/>
                <w:szCs w:val="18"/>
              </w:rPr>
            </w:pPr>
            <w:r>
              <w:rPr>
                <w:rFonts w:ascii="Arial" w:eastAsia="Arial" w:hAnsi="Arial" w:cs="Arial"/>
                <w:sz w:val="18"/>
                <w:szCs w:val="18"/>
              </w:rPr>
              <w:t xml:space="preserve">Control de marcas y señales </w:t>
            </w:r>
          </w:p>
        </w:tc>
        <w:tc>
          <w:tcPr>
            <w:tcW w:w="1427"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164.446.468,69 </w:t>
            </w:r>
          </w:p>
        </w:tc>
        <w:tc>
          <w:tcPr>
            <w:tcW w:w="1559"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220.613.682,37 </w:t>
            </w:r>
          </w:p>
        </w:tc>
        <w:tc>
          <w:tcPr>
            <w:tcW w:w="1560"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220.613.682,37 </w:t>
            </w:r>
          </w:p>
        </w:tc>
        <w:tc>
          <w:tcPr>
            <w:tcW w:w="1275" w:type="dxa"/>
            <w:vAlign w:val="center"/>
          </w:tcPr>
          <w:p w:rsidR="00134E66" w:rsidRDefault="002622FB">
            <w:pPr>
              <w:ind w:firstLine="567"/>
              <w:jc w:val="both"/>
              <w:rPr>
                <w:rFonts w:ascii="Arial" w:eastAsia="Arial" w:hAnsi="Arial" w:cs="Arial"/>
                <w:sz w:val="16"/>
                <w:szCs w:val="16"/>
              </w:rPr>
            </w:pPr>
            <w:r>
              <w:rPr>
                <w:rFonts w:ascii="Arial" w:eastAsia="Arial" w:hAnsi="Arial" w:cs="Arial"/>
                <w:sz w:val="16"/>
                <w:szCs w:val="16"/>
              </w:rPr>
              <w:t>NO CORRESP-</w:t>
            </w:r>
          </w:p>
        </w:tc>
        <w:tc>
          <w:tcPr>
            <w:tcW w:w="1418"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56.167.213,68 </w:t>
            </w:r>
          </w:p>
        </w:tc>
        <w:tc>
          <w:tcPr>
            <w:tcW w:w="844"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5,4%</w:t>
            </w:r>
          </w:p>
        </w:tc>
      </w:tr>
      <w:tr w:rsidR="00134E66">
        <w:trPr>
          <w:trHeight w:val="510"/>
        </w:trPr>
        <w:tc>
          <w:tcPr>
            <w:tcW w:w="1545" w:type="dxa"/>
            <w:vAlign w:val="center"/>
          </w:tcPr>
          <w:p w:rsidR="00134E66" w:rsidRDefault="002622FB">
            <w:pPr>
              <w:jc w:val="both"/>
              <w:rPr>
                <w:rFonts w:ascii="Arial" w:eastAsia="Arial" w:hAnsi="Arial" w:cs="Arial"/>
                <w:sz w:val="18"/>
                <w:szCs w:val="18"/>
              </w:rPr>
            </w:pPr>
            <w:r>
              <w:rPr>
                <w:rFonts w:ascii="Arial" w:eastAsia="Arial" w:hAnsi="Arial" w:cs="Arial"/>
                <w:sz w:val="18"/>
                <w:szCs w:val="18"/>
              </w:rPr>
              <w:t>Servicios Varios</w:t>
            </w:r>
          </w:p>
        </w:tc>
        <w:tc>
          <w:tcPr>
            <w:tcW w:w="1427"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605.674,09 </w:t>
            </w:r>
          </w:p>
        </w:tc>
        <w:tc>
          <w:tcPr>
            <w:tcW w:w="1559"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281.756,40 </w:t>
            </w:r>
          </w:p>
        </w:tc>
        <w:tc>
          <w:tcPr>
            <w:tcW w:w="1560"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281.756,40 </w:t>
            </w:r>
          </w:p>
        </w:tc>
        <w:tc>
          <w:tcPr>
            <w:tcW w:w="1275" w:type="dxa"/>
            <w:vAlign w:val="center"/>
          </w:tcPr>
          <w:p w:rsidR="00134E66" w:rsidRDefault="002622FB">
            <w:pPr>
              <w:ind w:firstLine="567"/>
              <w:jc w:val="both"/>
              <w:rPr>
                <w:rFonts w:ascii="Arial" w:eastAsia="Arial" w:hAnsi="Arial" w:cs="Arial"/>
                <w:sz w:val="16"/>
                <w:szCs w:val="16"/>
              </w:rPr>
            </w:pPr>
            <w:r>
              <w:rPr>
                <w:rFonts w:ascii="Arial" w:eastAsia="Arial" w:hAnsi="Arial" w:cs="Arial"/>
                <w:sz w:val="16"/>
                <w:szCs w:val="16"/>
              </w:rPr>
              <w:t>NO CORRESP.</w:t>
            </w:r>
          </w:p>
        </w:tc>
        <w:tc>
          <w:tcPr>
            <w:tcW w:w="1418"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-323.917,69 </w:t>
            </w:r>
          </w:p>
        </w:tc>
        <w:tc>
          <w:tcPr>
            <w:tcW w:w="844"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0,0%</w:t>
            </w:r>
          </w:p>
        </w:tc>
      </w:tr>
      <w:tr w:rsidR="00134E66">
        <w:trPr>
          <w:trHeight w:val="510"/>
        </w:trPr>
        <w:tc>
          <w:tcPr>
            <w:tcW w:w="1545" w:type="dxa"/>
            <w:vAlign w:val="center"/>
          </w:tcPr>
          <w:p w:rsidR="00134E66" w:rsidRDefault="002622FB">
            <w:pPr>
              <w:jc w:val="both"/>
              <w:rPr>
                <w:rFonts w:ascii="Arial" w:eastAsia="Arial" w:hAnsi="Arial" w:cs="Arial"/>
                <w:sz w:val="18"/>
                <w:szCs w:val="18"/>
              </w:rPr>
            </w:pPr>
            <w:r>
              <w:rPr>
                <w:rFonts w:ascii="Arial" w:eastAsia="Arial" w:hAnsi="Arial" w:cs="Arial"/>
                <w:sz w:val="18"/>
                <w:szCs w:val="18"/>
              </w:rPr>
              <w:t>Habilitación, Autorización o Permiso Del Ejercicio</w:t>
            </w:r>
          </w:p>
        </w:tc>
        <w:tc>
          <w:tcPr>
            <w:tcW w:w="1427"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6.478.332,03 </w:t>
            </w:r>
          </w:p>
        </w:tc>
        <w:tc>
          <w:tcPr>
            <w:tcW w:w="1559"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7.503.095,38 </w:t>
            </w:r>
          </w:p>
        </w:tc>
        <w:tc>
          <w:tcPr>
            <w:tcW w:w="1560"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7.503.095,38 </w:t>
            </w:r>
          </w:p>
        </w:tc>
        <w:tc>
          <w:tcPr>
            <w:tcW w:w="1275" w:type="dxa"/>
            <w:vAlign w:val="center"/>
          </w:tcPr>
          <w:p w:rsidR="00134E66" w:rsidRDefault="002622FB">
            <w:pPr>
              <w:ind w:firstLine="567"/>
              <w:jc w:val="both"/>
              <w:rPr>
                <w:rFonts w:ascii="Arial" w:eastAsia="Arial" w:hAnsi="Arial" w:cs="Arial"/>
                <w:sz w:val="16"/>
                <w:szCs w:val="16"/>
              </w:rPr>
            </w:pPr>
            <w:r>
              <w:rPr>
                <w:rFonts w:ascii="Arial" w:eastAsia="Arial" w:hAnsi="Arial" w:cs="Arial"/>
                <w:sz w:val="16"/>
                <w:szCs w:val="16"/>
              </w:rPr>
              <w:t>NO CORRESP.</w:t>
            </w:r>
          </w:p>
        </w:tc>
        <w:tc>
          <w:tcPr>
            <w:tcW w:w="1418"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1.024.763,35 </w:t>
            </w:r>
          </w:p>
        </w:tc>
        <w:tc>
          <w:tcPr>
            <w:tcW w:w="844"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0,2%</w:t>
            </w:r>
          </w:p>
        </w:tc>
      </w:tr>
      <w:tr w:rsidR="00134E66">
        <w:trPr>
          <w:trHeight w:val="510"/>
        </w:trPr>
        <w:tc>
          <w:tcPr>
            <w:tcW w:w="1545" w:type="dxa"/>
            <w:vAlign w:val="center"/>
          </w:tcPr>
          <w:p w:rsidR="00134E66" w:rsidRDefault="002622FB">
            <w:pPr>
              <w:jc w:val="both"/>
              <w:rPr>
                <w:rFonts w:ascii="Arial" w:eastAsia="Arial" w:hAnsi="Arial" w:cs="Arial"/>
                <w:sz w:val="18"/>
                <w:szCs w:val="18"/>
              </w:rPr>
            </w:pPr>
            <w:r>
              <w:rPr>
                <w:rFonts w:ascii="Arial" w:eastAsia="Arial" w:hAnsi="Arial" w:cs="Arial"/>
                <w:sz w:val="18"/>
                <w:szCs w:val="18"/>
              </w:rPr>
              <w:t>Tasa de Seguridad Ambiental</w:t>
            </w:r>
          </w:p>
        </w:tc>
        <w:tc>
          <w:tcPr>
            <w:tcW w:w="1427"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4.562.550,00 </w:t>
            </w:r>
          </w:p>
        </w:tc>
        <w:tc>
          <w:tcPr>
            <w:tcW w:w="1559"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5.160.083,00 </w:t>
            </w:r>
          </w:p>
        </w:tc>
        <w:tc>
          <w:tcPr>
            <w:tcW w:w="1560"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5.160.083,00 </w:t>
            </w:r>
          </w:p>
        </w:tc>
        <w:tc>
          <w:tcPr>
            <w:tcW w:w="1275" w:type="dxa"/>
            <w:vAlign w:val="center"/>
          </w:tcPr>
          <w:p w:rsidR="00134E66" w:rsidRDefault="002622FB">
            <w:pPr>
              <w:ind w:firstLine="567"/>
              <w:jc w:val="both"/>
              <w:rPr>
                <w:rFonts w:ascii="Arial" w:eastAsia="Arial" w:hAnsi="Arial" w:cs="Arial"/>
                <w:sz w:val="16"/>
                <w:szCs w:val="16"/>
              </w:rPr>
            </w:pPr>
            <w:r>
              <w:rPr>
                <w:rFonts w:ascii="Arial" w:eastAsia="Arial" w:hAnsi="Arial" w:cs="Arial"/>
                <w:sz w:val="16"/>
                <w:szCs w:val="16"/>
              </w:rPr>
              <w:t>NO CORRESP.</w:t>
            </w:r>
          </w:p>
        </w:tc>
        <w:tc>
          <w:tcPr>
            <w:tcW w:w="1418"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597.533,00 </w:t>
            </w:r>
          </w:p>
        </w:tc>
        <w:tc>
          <w:tcPr>
            <w:tcW w:w="844"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0,1%</w:t>
            </w:r>
          </w:p>
        </w:tc>
      </w:tr>
      <w:tr w:rsidR="00134E66">
        <w:trPr>
          <w:trHeight w:val="765"/>
        </w:trPr>
        <w:tc>
          <w:tcPr>
            <w:tcW w:w="1545" w:type="dxa"/>
            <w:vAlign w:val="center"/>
          </w:tcPr>
          <w:p w:rsidR="00134E66" w:rsidRDefault="002622FB">
            <w:pPr>
              <w:jc w:val="both"/>
              <w:rPr>
                <w:rFonts w:ascii="Arial" w:eastAsia="Arial" w:hAnsi="Arial" w:cs="Arial"/>
                <w:sz w:val="18"/>
                <w:szCs w:val="18"/>
              </w:rPr>
            </w:pPr>
            <w:r>
              <w:rPr>
                <w:rFonts w:ascii="Arial" w:eastAsia="Arial" w:hAnsi="Arial" w:cs="Arial"/>
                <w:sz w:val="18"/>
                <w:szCs w:val="18"/>
              </w:rPr>
              <w:t>Tasa por control de calidad de obra de servicios públicos y de gestión privada</w:t>
            </w:r>
          </w:p>
        </w:tc>
        <w:tc>
          <w:tcPr>
            <w:tcW w:w="1427"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349.169,18 </w:t>
            </w:r>
          </w:p>
        </w:tc>
        <w:tc>
          <w:tcPr>
            <w:tcW w:w="1559"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2.586.094,90 </w:t>
            </w:r>
          </w:p>
        </w:tc>
        <w:tc>
          <w:tcPr>
            <w:tcW w:w="1560"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2.586.094,90 </w:t>
            </w:r>
          </w:p>
        </w:tc>
        <w:tc>
          <w:tcPr>
            <w:tcW w:w="1275" w:type="dxa"/>
            <w:vAlign w:val="center"/>
          </w:tcPr>
          <w:p w:rsidR="00134E66" w:rsidRDefault="002622FB">
            <w:pPr>
              <w:ind w:firstLine="567"/>
              <w:jc w:val="both"/>
              <w:rPr>
                <w:rFonts w:ascii="Arial" w:eastAsia="Arial" w:hAnsi="Arial" w:cs="Arial"/>
                <w:sz w:val="16"/>
                <w:szCs w:val="16"/>
              </w:rPr>
            </w:pPr>
            <w:r>
              <w:rPr>
                <w:rFonts w:ascii="Arial" w:eastAsia="Arial" w:hAnsi="Arial" w:cs="Arial"/>
                <w:sz w:val="16"/>
                <w:szCs w:val="16"/>
              </w:rPr>
              <w:t>NO CORRESP.</w:t>
            </w:r>
          </w:p>
        </w:tc>
        <w:tc>
          <w:tcPr>
            <w:tcW w:w="1418"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2.236.925,72 </w:t>
            </w:r>
          </w:p>
        </w:tc>
        <w:tc>
          <w:tcPr>
            <w:tcW w:w="844"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0,1%</w:t>
            </w:r>
          </w:p>
        </w:tc>
      </w:tr>
      <w:tr w:rsidR="00134E66">
        <w:trPr>
          <w:trHeight w:val="510"/>
        </w:trPr>
        <w:tc>
          <w:tcPr>
            <w:tcW w:w="1545" w:type="dxa"/>
            <w:vAlign w:val="center"/>
          </w:tcPr>
          <w:p w:rsidR="00134E66" w:rsidRDefault="002622FB">
            <w:pPr>
              <w:jc w:val="both"/>
              <w:rPr>
                <w:rFonts w:ascii="Arial" w:eastAsia="Arial" w:hAnsi="Arial" w:cs="Arial"/>
                <w:sz w:val="18"/>
                <w:szCs w:val="18"/>
              </w:rPr>
            </w:pPr>
            <w:r>
              <w:rPr>
                <w:rFonts w:ascii="Arial" w:eastAsia="Arial" w:hAnsi="Arial" w:cs="Arial"/>
                <w:sz w:val="18"/>
                <w:szCs w:val="18"/>
              </w:rPr>
              <w:t xml:space="preserve">Servicios Especiales de Limpieza e Higiene </w:t>
            </w:r>
          </w:p>
        </w:tc>
        <w:tc>
          <w:tcPr>
            <w:tcW w:w="1427"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1.761.584,29 </w:t>
            </w:r>
          </w:p>
        </w:tc>
        <w:tc>
          <w:tcPr>
            <w:tcW w:w="1559"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2.817.276,62 </w:t>
            </w:r>
          </w:p>
        </w:tc>
        <w:tc>
          <w:tcPr>
            <w:tcW w:w="1560"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2.817.276,62 </w:t>
            </w:r>
          </w:p>
        </w:tc>
        <w:tc>
          <w:tcPr>
            <w:tcW w:w="1275" w:type="dxa"/>
            <w:vAlign w:val="center"/>
          </w:tcPr>
          <w:p w:rsidR="00134E66" w:rsidRDefault="002622FB">
            <w:pPr>
              <w:ind w:firstLine="567"/>
              <w:jc w:val="both"/>
              <w:rPr>
                <w:rFonts w:ascii="Arial" w:eastAsia="Arial" w:hAnsi="Arial" w:cs="Arial"/>
                <w:sz w:val="16"/>
                <w:szCs w:val="16"/>
              </w:rPr>
            </w:pPr>
            <w:r>
              <w:rPr>
                <w:rFonts w:ascii="Arial" w:eastAsia="Arial" w:hAnsi="Arial" w:cs="Arial"/>
                <w:sz w:val="16"/>
                <w:szCs w:val="16"/>
              </w:rPr>
              <w:t>NO CORRESP.</w:t>
            </w:r>
          </w:p>
        </w:tc>
        <w:tc>
          <w:tcPr>
            <w:tcW w:w="1418"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1.055.692,33 </w:t>
            </w:r>
          </w:p>
        </w:tc>
        <w:tc>
          <w:tcPr>
            <w:tcW w:w="844"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0,1%</w:t>
            </w:r>
          </w:p>
        </w:tc>
      </w:tr>
      <w:tr w:rsidR="00134E66">
        <w:trPr>
          <w:trHeight w:val="510"/>
        </w:trPr>
        <w:tc>
          <w:tcPr>
            <w:tcW w:w="1545" w:type="dxa"/>
            <w:vAlign w:val="center"/>
          </w:tcPr>
          <w:p w:rsidR="00134E66" w:rsidRDefault="002622FB">
            <w:pPr>
              <w:jc w:val="both"/>
              <w:rPr>
                <w:rFonts w:ascii="Arial" w:eastAsia="Arial" w:hAnsi="Arial" w:cs="Arial"/>
                <w:sz w:val="18"/>
                <w:szCs w:val="18"/>
              </w:rPr>
            </w:pPr>
            <w:r>
              <w:rPr>
                <w:rFonts w:ascii="Arial" w:eastAsia="Arial" w:hAnsi="Arial" w:cs="Arial"/>
                <w:sz w:val="18"/>
                <w:szCs w:val="18"/>
              </w:rPr>
              <w:t>Antenas y Equipos Complementarios Del Ejercicio</w:t>
            </w:r>
          </w:p>
        </w:tc>
        <w:tc>
          <w:tcPr>
            <w:tcW w:w="1427"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38.744.494,36 </w:t>
            </w:r>
          </w:p>
        </w:tc>
        <w:tc>
          <w:tcPr>
            <w:tcW w:w="1559"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29.590.322,03 </w:t>
            </w:r>
          </w:p>
        </w:tc>
        <w:tc>
          <w:tcPr>
            <w:tcW w:w="1560"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29.590.322,03 </w:t>
            </w:r>
          </w:p>
        </w:tc>
        <w:tc>
          <w:tcPr>
            <w:tcW w:w="1275" w:type="dxa"/>
            <w:vAlign w:val="center"/>
          </w:tcPr>
          <w:p w:rsidR="00134E66" w:rsidRDefault="002622FB">
            <w:pPr>
              <w:ind w:firstLine="567"/>
              <w:jc w:val="both"/>
              <w:rPr>
                <w:rFonts w:ascii="Arial" w:eastAsia="Arial" w:hAnsi="Arial" w:cs="Arial"/>
                <w:sz w:val="16"/>
                <w:szCs w:val="16"/>
              </w:rPr>
            </w:pPr>
            <w:r>
              <w:rPr>
                <w:rFonts w:ascii="Arial" w:eastAsia="Arial" w:hAnsi="Arial" w:cs="Arial"/>
                <w:sz w:val="16"/>
                <w:szCs w:val="16"/>
              </w:rPr>
              <w:t>NO CORRESP.</w:t>
            </w:r>
          </w:p>
        </w:tc>
        <w:tc>
          <w:tcPr>
            <w:tcW w:w="1418" w:type="dxa"/>
            <w:vAlign w:val="center"/>
          </w:tcPr>
          <w:p w:rsidR="00134E66" w:rsidRDefault="002622FB">
            <w:pPr>
              <w:ind w:firstLine="567"/>
              <w:jc w:val="both"/>
              <w:rPr>
                <w:rFonts w:ascii="Arial" w:eastAsia="Arial" w:hAnsi="Arial" w:cs="Arial"/>
                <w:sz w:val="16"/>
                <w:szCs w:val="16"/>
              </w:rPr>
            </w:pPr>
            <w:r>
              <w:rPr>
                <w:rFonts w:ascii="Arial" w:eastAsia="Arial" w:hAnsi="Arial" w:cs="Arial"/>
                <w:sz w:val="16"/>
                <w:szCs w:val="16"/>
              </w:rPr>
              <w:t xml:space="preserve">-9.154.172,33 </w:t>
            </w:r>
          </w:p>
        </w:tc>
        <w:tc>
          <w:tcPr>
            <w:tcW w:w="844"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0,7%</w:t>
            </w:r>
          </w:p>
        </w:tc>
      </w:tr>
      <w:tr w:rsidR="00134E66">
        <w:trPr>
          <w:trHeight w:val="300"/>
        </w:trPr>
        <w:tc>
          <w:tcPr>
            <w:tcW w:w="1545" w:type="dxa"/>
            <w:vAlign w:val="center"/>
          </w:tcPr>
          <w:p w:rsidR="00134E66" w:rsidRDefault="002622FB">
            <w:pPr>
              <w:jc w:val="both"/>
              <w:rPr>
                <w:rFonts w:ascii="Arial" w:eastAsia="Arial" w:hAnsi="Arial" w:cs="Arial"/>
                <w:sz w:val="18"/>
                <w:szCs w:val="18"/>
              </w:rPr>
            </w:pPr>
            <w:r>
              <w:rPr>
                <w:rFonts w:ascii="Arial" w:eastAsia="Arial" w:hAnsi="Arial" w:cs="Arial"/>
                <w:sz w:val="18"/>
                <w:szCs w:val="18"/>
              </w:rPr>
              <w:t>TOTAL TASAS</w:t>
            </w:r>
          </w:p>
        </w:tc>
        <w:tc>
          <w:tcPr>
            <w:tcW w:w="1427" w:type="dxa"/>
            <w:vAlign w:val="center"/>
          </w:tcPr>
          <w:p w:rsidR="00134E66" w:rsidRDefault="002622FB">
            <w:pPr>
              <w:ind w:firstLine="567"/>
              <w:jc w:val="both"/>
              <w:rPr>
                <w:rFonts w:ascii="Arial" w:eastAsia="Arial" w:hAnsi="Arial" w:cs="Arial"/>
                <w:sz w:val="16"/>
                <w:szCs w:val="16"/>
              </w:rPr>
            </w:pPr>
            <w:r>
              <w:rPr>
                <w:rFonts w:ascii="Arial" w:eastAsia="Arial" w:hAnsi="Arial" w:cs="Arial"/>
                <w:sz w:val="16"/>
                <w:szCs w:val="16"/>
              </w:rPr>
              <w:t xml:space="preserve"> 1.326.800.527,12 </w:t>
            </w:r>
          </w:p>
        </w:tc>
        <w:tc>
          <w:tcPr>
            <w:tcW w:w="1559"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2.876.629.777,41 </w:t>
            </w:r>
          </w:p>
        </w:tc>
        <w:tc>
          <w:tcPr>
            <w:tcW w:w="1560"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4.051.919.691,61 </w:t>
            </w:r>
          </w:p>
        </w:tc>
        <w:tc>
          <w:tcPr>
            <w:tcW w:w="1275" w:type="dxa"/>
            <w:vAlign w:val="center"/>
          </w:tcPr>
          <w:p w:rsidR="00134E66" w:rsidRDefault="002622FB">
            <w:pPr>
              <w:ind w:firstLine="567"/>
              <w:jc w:val="both"/>
              <w:rPr>
                <w:rFonts w:ascii="Arial" w:eastAsia="Arial" w:hAnsi="Arial" w:cs="Arial"/>
                <w:sz w:val="16"/>
                <w:szCs w:val="16"/>
              </w:rPr>
            </w:pPr>
            <w:r>
              <w:rPr>
                <w:rFonts w:ascii="Arial" w:eastAsia="Arial" w:hAnsi="Arial" w:cs="Arial"/>
                <w:sz w:val="16"/>
                <w:szCs w:val="16"/>
              </w:rPr>
              <w:t> </w:t>
            </w:r>
          </w:p>
        </w:tc>
        <w:tc>
          <w:tcPr>
            <w:tcW w:w="1418"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 xml:space="preserve">936.360.029,04 </w:t>
            </w:r>
          </w:p>
        </w:tc>
        <w:tc>
          <w:tcPr>
            <w:tcW w:w="844" w:type="dxa"/>
            <w:vAlign w:val="center"/>
          </w:tcPr>
          <w:p w:rsidR="00134E66" w:rsidRDefault="002622FB">
            <w:pPr>
              <w:jc w:val="both"/>
              <w:rPr>
                <w:rFonts w:ascii="Arial" w:eastAsia="Arial" w:hAnsi="Arial" w:cs="Arial"/>
                <w:sz w:val="16"/>
                <w:szCs w:val="16"/>
              </w:rPr>
            </w:pPr>
            <w:r>
              <w:rPr>
                <w:rFonts w:ascii="Arial" w:eastAsia="Arial" w:hAnsi="Arial" w:cs="Arial"/>
                <w:sz w:val="16"/>
                <w:szCs w:val="16"/>
              </w:rPr>
              <w:t>100,0%</w:t>
            </w:r>
          </w:p>
        </w:tc>
      </w:tr>
    </w:tbl>
    <w:p w:rsidR="00134E66" w:rsidRDefault="002622FB">
      <w:pPr>
        <w:spacing w:before="320" w:line="360" w:lineRule="auto"/>
        <w:ind w:firstLine="567"/>
        <w:jc w:val="both"/>
        <w:rPr>
          <w:rFonts w:ascii="Arial" w:eastAsia="Arial" w:hAnsi="Arial" w:cs="Arial"/>
          <w:sz w:val="22"/>
          <w:szCs w:val="22"/>
        </w:rPr>
      </w:pPr>
      <w:r>
        <w:rPr>
          <w:rFonts w:ascii="Arial" w:eastAsia="Arial" w:hAnsi="Arial" w:cs="Arial"/>
          <w:sz w:val="22"/>
          <w:szCs w:val="22"/>
        </w:rPr>
        <w:t>Con respecto a las tasas, nuevamente la tasa por servicios rurales, además de ser la tasa de mayor cobrabilidad, constituye la de principal aporte, representando casi un tercio de la recaudación de tasas.</w:t>
      </w:r>
    </w:p>
    <w:p w:rsidR="00134E66" w:rsidRDefault="002622FB">
      <w:pPr>
        <w:spacing w:before="320" w:line="360" w:lineRule="auto"/>
        <w:ind w:firstLine="567"/>
        <w:jc w:val="both"/>
        <w:rPr>
          <w:rFonts w:ascii="Arial" w:eastAsia="Arial" w:hAnsi="Arial" w:cs="Arial"/>
          <w:sz w:val="22"/>
          <w:szCs w:val="22"/>
        </w:rPr>
      </w:pPr>
      <w:r>
        <w:rPr>
          <w:rFonts w:ascii="Arial" w:eastAsia="Arial" w:hAnsi="Arial" w:cs="Arial"/>
          <w:sz w:val="22"/>
          <w:szCs w:val="22"/>
        </w:rPr>
        <w:t>También surge del análisis un percibido que supera en 936 millones los recursos estimados el 50% del incremento lo explica la Tasa por servicios Rurales, seguido por Alumbrado Público.</w:t>
      </w:r>
    </w:p>
    <w:p w:rsidR="00134E66" w:rsidRDefault="002622FB">
      <w:pPr>
        <w:spacing w:before="320" w:line="360" w:lineRule="auto"/>
        <w:ind w:firstLine="567"/>
        <w:jc w:val="both"/>
        <w:rPr>
          <w:rFonts w:ascii="Arial" w:eastAsia="Arial" w:hAnsi="Arial" w:cs="Arial"/>
          <w:b/>
          <w:sz w:val="22"/>
          <w:szCs w:val="22"/>
        </w:rPr>
      </w:pPr>
      <w:r>
        <w:rPr>
          <w:rFonts w:ascii="Arial" w:eastAsia="Arial" w:hAnsi="Arial" w:cs="Arial"/>
          <w:b/>
          <w:sz w:val="22"/>
          <w:szCs w:val="22"/>
        </w:rPr>
        <w:t>Sobre el Gasto</w:t>
      </w:r>
    </w:p>
    <w:p w:rsidR="00134E66" w:rsidRDefault="002622FB">
      <w:pPr>
        <w:spacing w:before="320" w:line="360" w:lineRule="auto"/>
        <w:ind w:firstLine="567"/>
        <w:jc w:val="both"/>
        <w:rPr>
          <w:rFonts w:ascii="Arial" w:eastAsia="Arial" w:hAnsi="Arial" w:cs="Arial"/>
          <w:sz w:val="22"/>
          <w:szCs w:val="22"/>
        </w:rPr>
      </w:pPr>
      <w:r>
        <w:rPr>
          <w:rFonts w:ascii="Arial" w:eastAsia="Arial" w:hAnsi="Arial" w:cs="Arial"/>
          <w:sz w:val="22"/>
          <w:szCs w:val="22"/>
        </w:rPr>
        <w:lastRenderedPageBreak/>
        <w:t>Que, el presupuesto anual constituye el límite de las autorizaciones conferidas al intendente en materia de gastos.</w:t>
      </w:r>
    </w:p>
    <w:p w:rsidR="00134E66" w:rsidRDefault="002622FB">
      <w:pPr>
        <w:spacing w:before="320" w:line="360" w:lineRule="auto"/>
        <w:ind w:firstLine="567"/>
        <w:jc w:val="both"/>
        <w:rPr>
          <w:rFonts w:ascii="Arial" w:eastAsia="Arial" w:hAnsi="Arial" w:cs="Arial"/>
          <w:sz w:val="22"/>
          <w:szCs w:val="22"/>
        </w:rPr>
      </w:pPr>
      <w:r>
        <w:rPr>
          <w:rFonts w:ascii="Arial" w:eastAsia="Arial" w:hAnsi="Arial" w:cs="Arial"/>
          <w:sz w:val="22"/>
          <w:szCs w:val="22"/>
        </w:rPr>
        <w:t>Que, no se ha verificado ninguno de los casos previstos en el art. 119 de dicha ley orgánica.</w:t>
      </w:r>
    </w:p>
    <w:p w:rsidR="00134E66" w:rsidRDefault="002622FB">
      <w:pPr>
        <w:spacing w:before="320" w:line="360" w:lineRule="auto"/>
        <w:ind w:firstLine="567"/>
        <w:jc w:val="both"/>
        <w:rPr>
          <w:rFonts w:ascii="Arial" w:eastAsia="Arial" w:hAnsi="Arial" w:cs="Arial"/>
          <w:sz w:val="22"/>
          <w:szCs w:val="22"/>
        </w:rPr>
      </w:pPr>
      <w:r>
        <w:rPr>
          <w:rFonts w:ascii="Arial" w:eastAsia="Arial" w:hAnsi="Arial" w:cs="Arial"/>
          <w:sz w:val="22"/>
          <w:szCs w:val="22"/>
        </w:rPr>
        <w:t xml:space="preserve"> Que, no se solicitó al Departamento Deliberat</w:t>
      </w:r>
      <w:r>
        <w:rPr>
          <w:rFonts w:ascii="Arial" w:eastAsia="Arial" w:hAnsi="Arial" w:cs="Arial"/>
          <w:sz w:val="22"/>
          <w:szCs w:val="22"/>
        </w:rPr>
        <w:t>ivo modificación presupuestaria alguna (art. 25 de Disposiciones, 119 de la LOM) ni compensación de excesos en los términos del art. 90 del Reglamento de Contabilidad. Tampoco fueron solicitados créditos suplementarios (CONC. 119 de la LOM).</w:t>
      </w:r>
    </w:p>
    <w:p w:rsidR="00134E66" w:rsidRDefault="002622FB">
      <w:pPr>
        <w:spacing w:before="320" w:line="360" w:lineRule="auto"/>
        <w:ind w:firstLine="567"/>
        <w:jc w:val="both"/>
        <w:rPr>
          <w:rFonts w:ascii="Arial" w:eastAsia="Arial" w:hAnsi="Arial" w:cs="Arial"/>
          <w:sz w:val="22"/>
          <w:szCs w:val="22"/>
        </w:rPr>
      </w:pPr>
      <w:r>
        <w:rPr>
          <w:rFonts w:ascii="Arial" w:eastAsia="Arial" w:hAnsi="Arial" w:cs="Arial"/>
          <w:sz w:val="22"/>
          <w:szCs w:val="22"/>
        </w:rPr>
        <w:t>Que resulta ll</w:t>
      </w:r>
      <w:r>
        <w:rPr>
          <w:rFonts w:ascii="Arial" w:eastAsia="Arial" w:hAnsi="Arial" w:cs="Arial"/>
          <w:sz w:val="22"/>
          <w:szCs w:val="22"/>
        </w:rPr>
        <w:t>amativa la nula o bajísima ejecución de proyectos incluidos en el presupuesto aprobado, algunos de ellos se enumeran a continuación:</w:t>
      </w:r>
    </w:p>
    <w:p w:rsidR="00134E66" w:rsidRDefault="002622FB">
      <w:pPr>
        <w:spacing w:before="320" w:line="360" w:lineRule="auto"/>
        <w:ind w:firstLine="567"/>
        <w:jc w:val="both"/>
        <w:rPr>
          <w:rFonts w:ascii="Arial" w:eastAsia="Arial" w:hAnsi="Arial" w:cs="Arial"/>
          <w:sz w:val="22"/>
          <w:szCs w:val="22"/>
        </w:rPr>
      </w:pPr>
      <w:r>
        <w:rPr>
          <w:rFonts w:ascii="Arial" w:eastAsia="Arial" w:hAnsi="Arial" w:cs="Arial"/>
          <w:sz w:val="22"/>
          <w:szCs w:val="22"/>
        </w:rPr>
        <w:t>Que se observa que el Departamento Ejecutivo no llevó adelante la Ordenanza de Presupuesto Participativo, lo que permitiría</w:t>
      </w:r>
      <w:r>
        <w:rPr>
          <w:rFonts w:ascii="Arial" w:eastAsia="Arial" w:hAnsi="Arial" w:cs="Arial"/>
          <w:sz w:val="22"/>
          <w:szCs w:val="22"/>
        </w:rPr>
        <w:t xml:space="preserve"> que la realización de obras se lleve adelante teniendo en cuenta la opinión de los vecinos de cada uno de los barrios.</w:t>
      </w:r>
    </w:p>
    <w:p w:rsidR="00134E66" w:rsidRDefault="002622FB">
      <w:pPr>
        <w:spacing w:before="320" w:line="360" w:lineRule="auto"/>
        <w:ind w:firstLine="567"/>
        <w:jc w:val="both"/>
        <w:rPr>
          <w:rFonts w:ascii="Arial" w:eastAsia="Arial" w:hAnsi="Arial" w:cs="Arial"/>
          <w:sz w:val="22"/>
          <w:szCs w:val="22"/>
        </w:rPr>
      </w:pPr>
      <w:r>
        <w:rPr>
          <w:rFonts w:ascii="Arial" w:eastAsia="Arial" w:hAnsi="Arial" w:cs="Arial"/>
          <w:sz w:val="22"/>
          <w:szCs w:val="22"/>
        </w:rPr>
        <w:t xml:space="preserve">Que, la mayor cantidad de recursos, permitió ejecutar gastos por 32% más de lo inicialmente aprobado, y como se señalara en el análisis </w:t>
      </w:r>
      <w:r>
        <w:rPr>
          <w:rFonts w:ascii="Arial" w:eastAsia="Arial" w:hAnsi="Arial" w:cs="Arial"/>
          <w:sz w:val="22"/>
          <w:szCs w:val="22"/>
        </w:rPr>
        <w:t>de los recursos, la tasa por servicios rurales es quien más aportó a la mayor recaudación propia; en contraste con ello, la Actividad Vialidad Rural, muestra una ejecución que no resulta acorde a los recursos aportados, ni al incremento global del presupue</w:t>
      </w:r>
      <w:r>
        <w:rPr>
          <w:rFonts w:ascii="Arial" w:eastAsia="Arial" w:hAnsi="Arial" w:cs="Arial"/>
          <w:sz w:val="22"/>
          <w:szCs w:val="22"/>
        </w:rPr>
        <w:t>sto, ya que se ejecutó apenas el 10% por encima de lo inicialmente aprobado, y se subejecutó respecto del crédito disponible. Concretamente se ejecutó un monto total de  $371.029.202,94, de los cuales apenas $11.573.996,48 fueron financiados por la tasa Vi</w:t>
      </w:r>
      <w:r>
        <w:rPr>
          <w:rFonts w:ascii="Arial" w:eastAsia="Arial" w:hAnsi="Arial" w:cs="Arial"/>
          <w:sz w:val="22"/>
          <w:szCs w:val="22"/>
        </w:rPr>
        <w:t>al, lo que significa una aplicación de 0,88% de la tasa.</w:t>
      </w:r>
    </w:p>
    <w:p w:rsidR="00134E66" w:rsidRDefault="002622FB">
      <w:pPr>
        <w:spacing w:before="320" w:line="360" w:lineRule="auto"/>
        <w:ind w:firstLine="567"/>
        <w:jc w:val="both"/>
        <w:rPr>
          <w:rFonts w:ascii="Arial" w:eastAsia="Arial" w:hAnsi="Arial" w:cs="Arial"/>
          <w:sz w:val="22"/>
          <w:szCs w:val="22"/>
        </w:rPr>
      </w:pPr>
      <w:r>
        <w:rPr>
          <w:rFonts w:ascii="Arial" w:eastAsia="Arial" w:hAnsi="Arial" w:cs="Arial"/>
          <w:sz w:val="22"/>
          <w:szCs w:val="22"/>
        </w:rPr>
        <w:t xml:space="preserve">Que, teniendo en cuenta que la Secretaría de Hacienda contaba con un presupuesto de $200.966.788,80, donde se ejecutaron $92.456.785,77, y que el 33% del monto ejecutado sea en Servicios comerciales </w:t>
      </w:r>
      <w:r>
        <w:rPr>
          <w:rFonts w:ascii="Arial" w:eastAsia="Arial" w:hAnsi="Arial" w:cs="Arial"/>
          <w:sz w:val="22"/>
          <w:szCs w:val="22"/>
        </w:rPr>
        <w:t>y financieros por la suma de $31.094.184,19 nos resulta llamativo el gasto realizado en la Secretaría de Hacienda en Servicios comerciales y financieros.</w:t>
      </w:r>
    </w:p>
    <w:p w:rsidR="00134E66" w:rsidRDefault="002622FB">
      <w:pPr>
        <w:spacing w:before="320" w:line="360" w:lineRule="auto"/>
        <w:ind w:firstLine="567"/>
        <w:jc w:val="both"/>
        <w:rPr>
          <w:rFonts w:ascii="Arial" w:eastAsia="Arial" w:hAnsi="Arial" w:cs="Arial"/>
          <w:sz w:val="22"/>
          <w:szCs w:val="22"/>
        </w:rPr>
      </w:pPr>
      <w:r>
        <w:rPr>
          <w:rFonts w:ascii="Arial" w:eastAsia="Arial" w:hAnsi="Arial" w:cs="Arial"/>
          <w:sz w:val="22"/>
          <w:szCs w:val="22"/>
        </w:rPr>
        <w:t>Que, teniendo en cuenta la importancia que tiene el deporte para generar mejores hábitos en la poblaci</w:t>
      </w:r>
      <w:r>
        <w:rPr>
          <w:rFonts w:ascii="Arial" w:eastAsia="Arial" w:hAnsi="Arial" w:cs="Arial"/>
          <w:sz w:val="22"/>
          <w:szCs w:val="22"/>
        </w:rPr>
        <w:t>ón la inversión que destina este DE al sector es llamativamente baja, sobre el total del presupuesto se destina al área $ 233.616.529,26 lo que significa menos del 1% de la ejecución total de gastos.</w:t>
      </w:r>
    </w:p>
    <w:p w:rsidR="00134E66" w:rsidRDefault="002622FB">
      <w:pPr>
        <w:spacing w:before="320" w:line="360" w:lineRule="auto"/>
        <w:ind w:firstLine="567"/>
        <w:jc w:val="both"/>
        <w:rPr>
          <w:rFonts w:ascii="Arial" w:eastAsia="Arial" w:hAnsi="Arial" w:cs="Arial"/>
          <w:sz w:val="22"/>
          <w:szCs w:val="22"/>
        </w:rPr>
      </w:pPr>
      <w:r>
        <w:rPr>
          <w:rFonts w:ascii="Arial" w:eastAsia="Arial" w:hAnsi="Arial" w:cs="Arial"/>
          <w:sz w:val="22"/>
          <w:szCs w:val="22"/>
        </w:rPr>
        <w:t xml:space="preserve">     Que la ejecución anual del Gasto en Remuneraciones </w:t>
      </w:r>
      <w:r>
        <w:rPr>
          <w:rFonts w:ascii="Arial" w:eastAsia="Arial" w:hAnsi="Arial" w:cs="Arial"/>
          <w:sz w:val="22"/>
          <w:szCs w:val="22"/>
        </w:rPr>
        <w:t xml:space="preserve">absorbió el 66% del total ejecutado, donde virtualmente desapareció la Inversión pública, lo que resulta llamativo es que en un contexto </w:t>
      </w:r>
      <w:r>
        <w:rPr>
          <w:rFonts w:ascii="Arial" w:eastAsia="Arial" w:hAnsi="Arial" w:cs="Arial"/>
          <w:sz w:val="22"/>
          <w:szCs w:val="22"/>
        </w:rPr>
        <w:lastRenderedPageBreak/>
        <w:t xml:space="preserve">de estrechez financiera, y sin ejecución de obras ni adquisición de equipamiento, se incrementó la planta de personal, </w:t>
      </w:r>
      <w:r>
        <w:rPr>
          <w:rFonts w:ascii="Arial" w:eastAsia="Arial" w:hAnsi="Arial" w:cs="Arial"/>
          <w:sz w:val="22"/>
          <w:szCs w:val="22"/>
        </w:rPr>
        <w:t>lo que deja aún menos recursos para la efectiva prestación de servicios.</w:t>
      </w:r>
    </w:p>
    <w:p w:rsidR="00134E66" w:rsidRDefault="00134E66">
      <w:pPr>
        <w:spacing w:before="320" w:line="360" w:lineRule="auto"/>
        <w:ind w:firstLine="567"/>
        <w:jc w:val="both"/>
        <w:rPr>
          <w:rFonts w:ascii="Arial" w:eastAsia="Arial" w:hAnsi="Arial" w:cs="Arial"/>
          <w:sz w:val="22"/>
          <w:szCs w:val="22"/>
        </w:rPr>
      </w:pPr>
    </w:p>
    <w:p w:rsidR="00134E66" w:rsidRDefault="002622FB">
      <w:pPr>
        <w:spacing w:line="360" w:lineRule="auto"/>
        <w:ind w:left="10" w:hanging="10"/>
        <w:jc w:val="center"/>
        <w:rPr>
          <w:rFonts w:ascii="Arial" w:eastAsia="Arial" w:hAnsi="Arial" w:cs="Arial"/>
          <w:b/>
          <w:sz w:val="28"/>
          <w:szCs w:val="28"/>
        </w:rPr>
      </w:pPr>
      <w:r>
        <w:rPr>
          <w:rFonts w:ascii="Arial" w:eastAsia="Arial" w:hAnsi="Arial" w:cs="Arial"/>
          <w:b/>
          <w:sz w:val="28"/>
          <w:szCs w:val="28"/>
        </w:rPr>
        <w:t>Por ello, los bloques de Cambiemos Chascomús, de la Unión Cívica Radical y del GEN, proponen el siguiente:</w:t>
      </w:r>
    </w:p>
    <w:p w:rsidR="00134E66" w:rsidRDefault="002622FB">
      <w:pPr>
        <w:spacing w:before="320" w:line="360" w:lineRule="auto"/>
        <w:ind w:firstLine="567"/>
        <w:jc w:val="center"/>
        <w:rPr>
          <w:rFonts w:ascii="Arial" w:eastAsia="Arial" w:hAnsi="Arial" w:cs="Arial"/>
          <w:b/>
          <w:sz w:val="28"/>
          <w:szCs w:val="28"/>
        </w:rPr>
      </w:pPr>
      <w:r>
        <w:rPr>
          <w:rFonts w:ascii="Arial" w:eastAsia="Arial" w:hAnsi="Arial" w:cs="Arial"/>
          <w:b/>
        </w:rPr>
        <w:t xml:space="preserve"> </w:t>
      </w:r>
      <w:r>
        <w:rPr>
          <w:rFonts w:ascii="Arial" w:eastAsia="Arial" w:hAnsi="Arial" w:cs="Arial"/>
          <w:b/>
          <w:sz w:val="28"/>
          <w:szCs w:val="28"/>
        </w:rPr>
        <w:t>PROYECTO DE RESOLUCIÓN</w:t>
      </w:r>
    </w:p>
    <w:p w:rsidR="00134E66" w:rsidRDefault="002622FB">
      <w:pPr>
        <w:jc w:val="both"/>
        <w:rPr>
          <w:rFonts w:ascii="Arial" w:eastAsia="Arial" w:hAnsi="Arial" w:cs="Arial"/>
          <w:sz w:val="22"/>
          <w:szCs w:val="22"/>
        </w:rPr>
      </w:pPr>
      <w:r>
        <w:rPr>
          <w:rFonts w:ascii="Arial" w:eastAsia="Arial" w:hAnsi="Arial" w:cs="Arial"/>
          <w:sz w:val="22"/>
          <w:szCs w:val="22"/>
        </w:rPr>
        <w:t>Artículo 1º: Desapruébese la Rendición de Cuentas correspondiente al Ejercicio 2024 en lo que respecta a la ejecución presupuestaria, compensaciones y ampliaciones de partidas y créditos del Departamento Ejecutivo, de acuerdo a lo expresado en el exordio.</w:t>
      </w:r>
    </w:p>
    <w:p w:rsidR="00134E66" w:rsidRDefault="00134E66">
      <w:pPr>
        <w:jc w:val="both"/>
        <w:rPr>
          <w:rFonts w:ascii="Arial" w:eastAsia="Arial" w:hAnsi="Arial" w:cs="Arial"/>
          <w:sz w:val="22"/>
          <w:szCs w:val="22"/>
        </w:rPr>
      </w:pPr>
    </w:p>
    <w:p w:rsidR="00134E66" w:rsidRDefault="002622FB">
      <w:pPr>
        <w:jc w:val="both"/>
        <w:rPr>
          <w:rFonts w:ascii="Arial" w:eastAsia="Arial" w:hAnsi="Arial" w:cs="Arial"/>
          <w:sz w:val="22"/>
          <w:szCs w:val="22"/>
        </w:rPr>
      </w:pPr>
      <w:r>
        <w:rPr>
          <w:rFonts w:ascii="Arial" w:eastAsia="Arial" w:hAnsi="Arial" w:cs="Arial"/>
          <w:sz w:val="22"/>
          <w:szCs w:val="22"/>
        </w:rPr>
        <w:t>Artículo 2º: Apruébese la Rendición de Cuentas correspondiente al Ejercicio 2024 del Honorable Concejo Deliberante.</w:t>
      </w:r>
    </w:p>
    <w:p w:rsidR="00134E66" w:rsidRDefault="00134E66">
      <w:pPr>
        <w:jc w:val="both"/>
        <w:rPr>
          <w:rFonts w:ascii="Arial" w:eastAsia="Arial" w:hAnsi="Arial" w:cs="Arial"/>
          <w:sz w:val="22"/>
          <w:szCs w:val="22"/>
        </w:rPr>
      </w:pPr>
    </w:p>
    <w:p w:rsidR="00134E66" w:rsidRDefault="002622FB">
      <w:pPr>
        <w:jc w:val="both"/>
        <w:rPr>
          <w:rFonts w:ascii="Arial" w:eastAsia="Arial" w:hAnsi="Arial" w:cs="Arial"/>
          <w:sz w:val="22"/>
          <w:szCs w:val="22"/>
          <w:highlight w:val="white"/>
        </w:rPr>
      </w:pPr>
      <w:r>
        <w:rPr>
          <w:rFonts w:ascii="Arial" w:eastAsia="Arial" w:hAnsi="Arial" w:cs="Arial"/>
          <w:sz w:val="22"/>
          <w:szCs w:val="22"/>
          <w:highlight w:val="white"/>
        </w:rPr>
        <w:t xml:space="preserve">Artículo 3º: Compénsese en los términos del Artículo 67° de Decreto-Ley 6769/1958, con saldo de libre disponibilidad disponible al inicio </w:t>
      </w:r>
      <w:r>
        <w:rPr>
          <w:rFonts w:ascii="Arial" w:eastAsia="Arial" w:hAnsi="Arial" w:cs="Arial"/>
          <w:sz w:val="22"/>
          <w:szCs w:val="22"/>
          <w:highlight w:val="white"/>
        </w:rPr>
        <w:t>del Ejercicio 2024, los excesos de gasto de todas las partidas correspondientes a la Jurisdicción “1110200000 – H.C.D.”</w:t>
      </w:r>
    </w:p>
    <w:p w:rsidR="00134E66" w:rsidRDefault="00134E66">
      <w:pPr>
        <w:jc w:val="both"/>
        <w:rPr>
          <w:rFonts w:ascii="Arial" w:eastAsia="Arial" w:hAnsi="Arial" w:cs="Arial"/>
          <w:sz w:val="22"/>
          <w:szCs w:val="22"/>
          <w:highlight w:val="white"/>
        </w:rPr>
      </w:pPr>
    </w:p>
    <w:p w:rsidR="00134E66" w:rsidRDefault="002622FB">
      <w:pPr>
        <w:jc w:val="both"/>
        <w:rPr>
          <w:rFonts w:ascii="Arial" w:eastAsia="Arial" w:hAnsi="Arial" w:cs="Arial"/>
          <w:sz w:val="22"/>
          <w:szCs w:val="22"/>
        </w:rPr>
      </w:pPr>
      <w:r>
        <w:rPr>
          <w:rFonts w:ascii="Arial" w:eastAsia="Arial" w:hAnsi="Arial" w:cs="Arial"/>
          <w:sz w:val="22"/>
          <w:szCs w:val="22"/>
        </w:rPr>
        <w:t>Artículo 4º: No convalidar los Decretos del Departamento Ejecutivo que impliquen autorización de ampliación de recursos y gastos que no</w:t>
      </w:r>
      <w:r>
        <w:rPr>
          <w:rFonts w:ascii="Arial" w:eastAsia="Arial" w:hAnsi="Arial" w:cs="Arial"/>
          <w:sz w:val="22"/>
          <w:szCs w:val="22"/>
        </w:rPr>
        <w:t xml:space="preserve"> hayan sido expresamente refrendados por este Honorable Cuerpo de acuerdo a lo establecido por el Artículo 119 de la LOM (Texto según Ley 14062).</w:t>
      </w:r>
    </w:p>
    <w:p w:rsidR="00134E66" w:rsidRDefault="00134E66">
      <w:pPr>
        <w:jc w:val="both"/>
        <w:rPr>
          <w:rFonts w:ascii="Arial" w:eastAsia="Arial" w:hAnsi="Arial" w:cs="Arial"/>
          <w:sz w:val="22"/>
          <w:szCs w:val="22"/>
        </w:rPr>
      </w:pPr>
    </w:p>
    <w:p w:rsidR="00134E66" w:rsidRDefault="002622FB">
      <w:pPr>
        <w:jc w:val="both"/>
        <w:rPr>
          <w:rFonts w:ascii="Arial" w:eastAsia="Arial" w:hAnsi="Arial" w:cs="Arial"/>
          <w:sz w:val="22"/>
          <w:szCs w:val="22"/>
        </w:rPr>
      </w:pPr>
      <w:r>
        <w:rPr>
          <w:rFonts w:ascii="Arial" w:eastAsia="Arial" w:hAnsi="Arial" w:cs="Arial"/>
          <w:sz w:val="22"/>
          <w:szCs w:val="22"/>
        </w:rPr>
        <w:t>Artículo 5º:</w:t>
      </w:r>
      <w:r>
        <w:rPr>
          <w:rFonts w:ascii="Arial" w:eastAsia="Arial" w:hAnsi="Arial" w:cs="Arial"/>
          <w:color w:val="FF0000"/>
          <w:sz w:val="22"/>
          <w:szCs w:val="22"/>
        </w:rPr>
        <w:t xml:space="preserve"> </w:t>
      </w:r>
      <w:r>
        <w:rPr>
          <w:rFonts w:ascii="Arial" w:eastAsia="Arial" w:hAnsi="Arial" w:cs="Arial"/>
          <w:sz w:val="22"/>
          <w:szCs w:val="22"/>
        </w:rPr>
        <w:t>Desapruébese las transferencias y compensaciones de partidas que no cuentan con Decreto respalda</w:t>
      </w:r>
      <w:r>
        <w:rPr>
          <w:rFonts w:ascii="Arial" w:eastAsia="Arial" w:hAnsi="Arial" w:cs="Arial"/>
          <w:sz w:val="22"/>
          <w:szCs w:val="22"/>
        </w:rPr>
        <w:t>torio, o el mismo no se encontraba publicado a la fecha de presentación de la documentación</w:t>
      </w:r>
    </w:p>
    <w:p w:rsidR="00134E66" w:rsidRDefault="00134E66">
      <w:pPr>
        <w:jc w:val="both"/>
        <w:rPr>
          <w:rFonts w:ascii="Arial" w:eastAsia="Arial" w:hAnsi="Arial" w:cs="Arial"/>
          <w:sz w:val="22"/>
          <w:szCs w:val="22"/>
        </w:rPr>
      </w:pPr>
    </w:p>
    <w:p w:rsidR="00134E66" w:rsidRDefault="002622FB">
      <w:pPr>
        <w:jc w:val="both"/>
        <w:rPr>
          <w:rFonts w:ascii="Arial" w:eastAsia="Arial" w:hAnsi="Arial" w:cs="Arial"/>
          <w:sz w:val="22"/>
          <w:szCs w:val="22"/>
        </w:rPr>
      </w:pPr>
      <w:r>
        <w:rPr>
          <w:rFonts w:ascii="Arial" w:eastAsia="Arial" w:hAnsi="Arial" w:cs="Arial"/>
          <w:sz w:val="22"/>
          <w:szCs w:val="22"/>
        </w:rPr>
        <w:t>Artículo 6º</w:t>
      </w:r>
      <w:r>
        <w:rPr>
          <w:rFonts w:ascii="Arial" w:eastAsia="Arial" w:hAnsi="Arial" w:cs="Arial"/>
          <w:color w:val="FF0000"/>
          <w:sz w:val="22"/>
          <w:szCs w:val="22"/>
        </w:rPr>
        <w:t xml:space="preserve">: </w:t>
      </w:r>
      <w:r>
        <w:rPr>
          <w:rFonts w:ascii="Arial" w:eastAsia="Arial" w:hAnsi="Arial" w:cs="Arial"/>
          <w:sz w:val="22"/>
          <w:szCs w:val="22"/>
        </w:rPr>
        <w:t xml:space="preserve">Encomiéndese al Departamento Ejecutivo la elevación de la documentación correspondiente a la rendición de cuentas del Ejercicio 2024, de acuerdo a lo </w:t>
      </w:r>
      <w:r>
        <w:rPr>
          <w:rFonts w:ascii="Arial" w:eastAsia="Arial" w:hAnsi="Arial" w:cs="Arial"/>
          <w:sz w:val="22"/>
          <w:szCs w:val="22"/>
        </w:rPr>
        <w:t>que indica la legislación vigente.</w:t>
      </w:r>
    </w:p>
    <w:p w:rsidR="00134E66" w:rsidRDefault="00134E66">
      <w:pPr>
        <w:jc w:val="both"/>
        <w:rPr>
          <w:rFonts w:ascii="Arial" w:eastAsia="Arial" w:hAnsi="Arial" w:cs="Arial"/>
          <w:sz w:val="22"/>
          <w:szCs w:val="22"/>
        </w:rPr>
      </w:pPr>
    </w:p>
    <w:p w:rsidR="00134E66" w:rsidRDefault="002622FB">
      <w:pPr>
        <w:jc w:val="both"/>
        <w:rPr>
          <w:rFonts w:ascii="Arial" w:eastAsia="Arial" w:hAnsi="Arial" w:cs="Arial"/>
          <w:sz w:val="22"/>
          <w:szCs w:val="22"/>
        </w:rPr>
      </w:pPr>
      <w:r>
        <w:rPr>
          <w:rFonts w:ascii="Arial" w:eastAsia="Arial" w:hAnsi="Arial" w:cs="Arial"/>
          <w:sz w:val="22"/>
          <w:szCs w:val="22"/>
        </w:rPr>
        <w:t>Artículo 7º:</w:t>
      </w:r>
      <w:r>
        <w:rPr>
          <w:rFonts w:ascii="Arial" w:eastAsia="Arial" w:hAnsi="Arial" w:cs="Arial"/>
          <w:color w:val="FF0000"/>
          <w:sz w:val="22"/>
          <w:szCs w:val="22"/>
        </w:rPr>
        <w:t xml:space="preserve"> </w:t>
      </w:r>
      <w:r>
        <w:rPr>
          <w:rFonts w:ascii="Arial" w:eastAsia="Arial" w:hAnsi="Arial" w:cs="Arial"/>
          <w:sz w:val="22"/>
          <w:szCs w:val="22"/>
        </w:rPr>
        <w:t>Notifíquese al Departamento Ejecutivo y al Honorable Tribunal de Cuentas.</w:t>
      </w:r>
    </w:p>
    <w:p w:rsidR="00134E66" w:rsidRDefault="00134E66">
      <w:pPr>
        <w:jc w:val="both"/>
        <w:rPr>
          <w:rFonts w:ascii="Arial" w:eastAsia="Arial" w:hAnsi="Arial" w:cs="Arial"/>
          <w:sz w:val="22"/>
          <w:szCs w:val="22"/>
        </w:rPr>
      </w:pPr>
    </w:p>
    <w:p w:rsidR="00134E66" w:rsidRDefault="002622FB">
      <w:pPr>
        <w:jc w:val="both"/>
        <w:rPr>
          <w:rFonts w:ascii="Arial" w:eastAsia="Arial" w:hAnsi="Arial" w:cs="Arial"/>
          <w:sz w:val="22"/>
          <w:szCs w:val="22"/>
        </w:rPr>
      </w:pPr>
      <w:r>
        <w:rPr>
          <w:rFonts w:ascii="Arial" w:eastAsia="Arial" w:hAnsi="Arial" w:cs="Arial"/>
          <w:sz w:val="22"/>
          <w:szCs w:val="22"/>
        </w:rPr>
        <w:t>Artículo 8º:De forma.</w:t>
      </w:r>
    </w:p>
    <w:p w:rsidR="00134E66" w:rsidRDefault="00134E66">
      <w:pPr>
        <w:spacing w:before="320" w:line="360" w:lineRule="auto"/>
        <w:ind w:firstLine="567"/>
        <w:jc w:val="both"/>
        <w:rPr>
          <w:rFonts w:ascii="Tahoma" w:eastAsia="Tahoma" w:hAnsi="Tahoma" w:cs="Tahoma"/>
          <w:color w:val="70AD47"/>
          <w:sz w:val="22"/>
          <w:szCs w:val="22"/>
        </w:rPr>
      </w:pPr>
    </w:p>
    <w:sectPr w:rsidR="00134E66">
      <w:headerReference w:type="default" r:id="rId8"/>
      <w:footerReference w:type="default" r:id="rId9"/>
      <w:pgSz w:w="11906" w:h="16838"/>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2FB" w:rsidRDefault="002622FB">
      <w:r>
        <w:separator/>
      </w:r>
    </w:p>
  </w:endnote>
  <w:endnote w:type="continuationSeparator" w:id="0">
    <w:p w:rsidR="002622FB" w:rsidRDefault="0026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iberation 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E66" w:rsidRDefault="00134E66">
    <w:pPr>
      <w:widowControl w:val="0"/>
      <w:pBdr>
        <w:top w:val="nil"/>
        <w:left w:val="nil"/>
        <w:bottom w:val="nil"/>
        <w:right w:val="nil"/>
        <w:between w:val="nil"/>
      </w:pBdr>
      <w:spacing w:line="276" w:lineRule="auto"/>
      <w:rPr>
        <w:color w:val="000000"/>
      </w:rPr>
    </w:pPr>
  </w:p>
  <w:tbl>
    <w:tblPr>
      <w:tblStyle w:val="a4"/>
      <w:tblW w:w="9630" w:type="dxa"/>
      <w:tblInd w:w="0" w:type="dxa"/>
      <w:tblLayout w:type="fixed"/>
      <w:tblLook w:val="0600" w:firstRow="0" w:lastRow="0" w:firstColumn="0" w:lastColumn="0" w:noHBand="1" w:noVBand="1"/>
    </w:tblPr>
    <w:tblGrid>
      <w:gridCol w:w="3210"/>
      <w:gridCol w:w="3210"/>
      <w:gridCol w:w="3210"/>
    </w:tblGrid>
    <w:tr w:rsidR="00134E66">
      <w:tc>
        <w:tcPr>
          <w:tcW w:w="3210" w:type="dxa"/>
        </w:tcPr>
        <w:p w:rsidR="00134E66" w:rsidRDefault="00134E66">
          <w:pPr>
            <w:pBdr>
              <w:top w:val="nil"/>
              <w:left w:val="nil"/>
              <w:bottom w:val="nil"/>
              <w:right w:val="nil"/>
              <w:between w:val="nil"/>
            </w:pBdr>
            <w:tabs>
              <w:tab w:val="center" w:pos="4680"/>
              <w:tab w:val="right" w:pos="9360"/>
            </w:tabs>
            <w:ind w:left="-115"/>
            <w:rPr>
              <w:color w:val="000000"/>
            </w:rPr>
          </w:pPr>
        </w:p>
      </w:tc>
      <w:tc>
        <w:tcPr>
          <w:tcW w:w="3210" w:type="dxa"/>
        </w:tcPr>
        <w:p w:rsidR="00134E66" w:rsidRDefault="00134E66">
          <w:pPr>
            <w:pBdr>
              <w:top w:val="nil"/>
              <w:left w:val="nil"/>
              <w:bottom w:val="nil"/>
              <w:right w:val="nil"/>
              <w:between w:val="nil"/>
            </w:pBdr>
            <w:tabs>
              <w:tab w:val="center" w:pos="4680"/>
              <w:tab w:val="right" w:pos="9360"/>
            </w:tabs>
            <w:jc w:val="center"/>
            <w:rPr>
              <w:color w:val="000000"/>
            </w:rPr>
          </w:pPr>
        </w:p>
      </w:tc>
      <w:tc>
        <w:tcPr>
          <w:tcW w:w="3210" w:type="dxa"/>
        </w:tcPr>
        <w:p w:rsidR="00134E66" w:rsidRDefault="00134E66">
          <w:pPr>
            <w:pBdr>
              <w:top w:val="nil"/>
              <w:left w:val="nil"/>
              <w:bottom w:val="nil"/>
              <w:right w:val="nil"/>
              <w:between w:val="nil"/>
            </w:pBdr>
            <w:tabs>
              <w:tab w:val="center" w:pos="4680"/>
              <w:tab w:val="right" w:pos="9360"/>
            </w:tabs>
            <w:ind w:right="-115"/>
            <w:jc w:val="right"/>
            <w:rPr>
              <w:color w:val="000000"/>
            </w:rPr>
          </w:pPr>
        </w:p>
      </w:tc>
    </w:tr>
  </w:tbl>
  <w:p w:rsidR="00134E66" w:rsidRDefault="00134E6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2FB" w:rsidRDefault="002622FB">
      <w:r>
        <w:separator/>
      </w:r>
    </w:p>
  </w:footnote>
  <w:footnote w:type="continuationSeparator" w:id="0">
    <w:p w:rsidR="002622FB" w:rsidRDefault="002622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E66" w:rsidRDefault="00134E66">
    <w:pPr>
      <w:widowControl w:val="0"/>
      <w:pBdr>
        <w:top w:val="nil"/>
        <w:left w:val="nil"/>
        <w:bottom w:val="nil"/>
        <w:right w:val="nil"/>
        <w:between w:val="nil"/>
      </w:pBdr>
      <w:spacing w:line="276" w:lineRule="auto"/>
      <w:rPr>
        <w:rFonts w:ascii="Tahoma" w:eastAsia="Tahoma" w:hAnsi="Tahoma" w:cs="Tahoma"/>
        <w:color w:val="70AD47"/>
        <w:sz w:val="22"/>
        <w:szCs w:val="22"/>
      </w:rPr>
    </w:pPr>
  </w:p>
  <w:tbl>
    <w:tblPr>
      <w:tblStyle w:val="a3"/>
      <w:tblW w:w="9630" w:type="dxa"/>
      <w:tblInd w:w="0" w:type="dxa"/>
      <w:tblLayout w:type="fixed"/>
      <w:tblLook w:val="0600" w:firstRow="0" w:lastRow="0" w:firstColumn="0" w:lastColumn="0" w:noHBand="1" w:noVBand="1"/>
    </w:tblPr>
    <w:tblGrid>
      <w:gridCol w:w="3210"/>
      <w:gridCol w:w="3210"/>
      <w:gridCol w:w="3210"/>
    </w:tblGrid>
    <w:tr w:rsidR="00134E66">
      <w:tc>
        <w:tcPr>
          <w:tcW w:w="3210" w:type="dxa"/>
        </w:tcPr>
        <w:p w:rsidR="00134E66" w:rsidRDefault="00134E66">
          <w:pPr>
            <w:pBdr>
              <w:top w:val="nil"/>
              <w:left w:val="nil"/>
              <w:bottom w:val="nil"/>
              <w:right w:val="nil"/>
              <w:between w:val="nil"/>
            </w:pBdr>
            <w:tabs>
              <w:tab w:val="center" w:pos="4680"/>
              <w:tab w:val="right" w:pos="9360"/>
            </w:tabs>
            <w:ind w:left="-115"/>
            <w:rPr>
              <w:color w:val="000000"/>
            </w:rPr>
          </w:pPr>
        </w:p>
      </w:tc>
      <w:tc>
        <w:tcPr>
          <w:tcW w:w="3210" w:type="dxa"/>
        </w:tcPr>
        <w:p w:rsidR="00134E66" w:rsidRDefault="00134E66">
          <w:pPr>
            <w:pBdr>
              <w:top w:val="nil"/>
              <w:left w:val="nil"/>
              <w:bottom w:val="nil"/>
              <w:right w:val="nil"/>
              <w:between w:val="nil"/>
            </w:pBdr>
            <w:tabs>
              <w:tab w:val="center" w:pos="4680"/>
              <w:tab w:val="right" w:pos="9360"/>
            </w:tabs>
            <w:jc w:val="center"/>
            <w:rPr>
              <w:color w:val="000000"/>
            </w:rPr>
          </w:pPr>
        </w:p>
      </w:tc>
      <w:tc>
        <w:tcPr>
          <w:tcW w:w="3210" w:type="dxa"/>
        </w:tcPr>
        <w:p w:rsidR="00134E66" w:rsidRDefault="00134E66">
          <w:pPr>
            <w:pBdr>
              <w:top w:val="nil"/>
              <w:left w:val="nil"/>
              <w:bottom w:val="nil"/>
              <w:right w:val="nil"/>
              <w:between w:val="nil"/>
            </w:pBdr>
            <w:tabs>
              <w:tab w:val="center" w:pos="4680"/>
              <w:tab w:val="right" w:pos="9360"/>
            </w:tabs>
            <w:ind w:right="-115"/>
            <w:jc w:val="right"/>
            <w:rPr>
              <w:color w:val="000000"/>
            </w:rPr>
          </w:pPr>
        </w:p>
      </w:tc>
    </w:tr>
  </w:tbl>
  <w:p w:rsidR="00134E66" w:rsidRDefault="00134E6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B4FAC"/>
    <w:multiLevelType w:val="multilevel"/>
    <w:tmpl w:val="993C1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D0878F5"/>
    <w:multiLevelType w:val="multilevel"/>
    <w:tmpl w:val="53B6C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E66"/>
    <w:rsid w:val="00134E66"/>
    <w:rsid w:val="002622FB"/>
    <w:rsid w:val="00D76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4E9E88-5FDE-4102-A83F-4FD10535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Ttulo10">
    <w:name w:val="Título1"/>
    <w:basedOn w:val="Normal"/>
    <w:next w:val="Textoindependiente"/>
    <w:qFormat/>
    <w:pPr>
      <w:keepNext/>
      <w:spacing w:before="240" w:after="120"/>
    </w:pPr>
    <w:rPr>
      <w:rFonts w:ascii="Liberation Sans"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YYot+USDbc7HZudoIogIYqWGvg==">CgMxLjAyDmguam5rYnhuZGg5N3pmMg1oLnhoODdzN3Z5dTdyOAByITFteFR0d05Rb2R2OTdlb2xlZEtkbnhheFVyU0dsWm9MYw==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4508</Words>
  <Characters>25702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SIMM</cp:lastModifiedBy>
  <cp:revision>2</cp:revision>
  <dcterms:created xsi:type="dcterms:W3CDTF">2025-05-19T15:48:00Z</dcterms:created>
  <dcterms:modified xsi:type="dcterms:W3CDTF">2025-05-19T15:48:00Z</dcterms:modified>
</cp:coreProperties>
</file>